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90919" w14:textId="77777777" w:rsidR="00211589" w:rsidRDefault="00211589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2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211589" w14:paraId="05589DA8" w14:textId="77777777">
        <w:tc>
          <w:tcPr>
            <w:tcW w:w="9210" w:type="dxa"/>
            <w:shd w:val="clear" w:color="auto" w:fill="CCFFFF"/>
          </w:tcPr>
          <w:p w14:paraId="6CFEC857" w14:textId="77777777" w:rsidR="00211589" w:rsidRDefault="00F51473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u w:val="single"/>
              </w:rPr>
              <w:t>Załącznik nr  I</w:t>
            </w:r>
            <w:r w:rsidR="00E64F4B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u w:val="single"/>
              </w:rPr>
              <w:t>I</w:t>
            </w:r>
            <w:r w:rsidR="007C0F09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u w:val="single"/>
              </w:rPr>
              <w:t xml:space="preserve"> do SIWZ</w:t>
            </w:r>
          </w:p>
        </w:tc>
      </w:tr>
    </w:tbl>
    <w:p w14:paraId="33A4E6D0" w14:textId="77777777" w:rsidR="00211589" w:rsidRDefault="00211589">
      <w:pPr>
        <w:pStyle w:val="Normalny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2"/>
          <w:szCs w:val="22"/>
          <w:u w:val="single"/>
        </w:rPr>
      </w:pPr>
    </w:p>
    <w:p w14:paraId="5837768E" w14:textId="77777777" w:rsidR="00F51473" w:rsidRPr="004D0721" w:rsidRDefault="004D0721" w:rsidP="00F5147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51473" w:rsidRPr="004D0721">
        <w:rPr>
          <w:rFonts w:ascii="Arial" w:hAnsi="Arial" w:cs="Arial"/>
          <w:b/>
          <w:sz w:val="24"/>
          <w:szCs w:val="24"/>
        </w:rPr>
        <w:t xml:space="preserve">OPIS PRZEDMIOTU ZAMÓWIENIA  CZĘŚĆ </w:t>
      </w:r>
      <w:r w:rsidR="00F51473" w:rsidRPr="004D0721">
        <w:rPr>
          <w:rFonts w:ascii="Arial" w:hAnsi="Arial" w:cs="Arial"/>
          <w:b/>
          <w:sz w:val="28"/>
          <w:szCs w:val="28"/>
        </w:rPr>
        <w:t>I</w:t>
      </w:r>
      <w:r w:rsidR="00E64F4B">
        <w:rPr>
          <w:rFonts w:ascii="Arial" w:hAnsi="Arial" w:cs="Arial"/>
          <w:b/>
          <w:sz w:val="28"/>
          <w:szCs w:val="28"/>
        </w:rPr>
        <w:t>I</w:t>
      </w:r>
    </w:p>
    <w:p w14:paraId="62CBF9E1" w14:textId="77777777" w:rsidR="00E64F4B" w:rsidRPr="00E64F4B" w:rsidRDefault="004D0721" w:rsidP="00E64F4B">
      <w:pPr>
        <w:pStyle w:val="Normalny1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sz w:val="24"/>
          <w:szCs w:val="24"/>
        </w:rPr>
      </w:pPr>
      <w:r w:rsidRPr="004D0721"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                     </w:t>
      </w:r>
      <w:r w:rsidR="00E64F4B" w:rsidRPr="00E64F4B">
        <w:rPr>
          <w:rFonts w:ascii="Arial" w:hAnsi="Arial" w:cs="Arial"/>
          <w:b/>
          <w:bCs/>
          <w:sz w:val="24"/>
          <w:szCs w:val="24"/>
        </w:rPr>
        <w:t>Remont stawy g</w:t>
      </w:r>
      <w:proofErr w:type="spellStart"/>
      <w:r w:rsidR="00E64F4B" w:rsidRPr="00E64F4B">
        <w:rPr>
          <w:rFonts w:ascii="Arial" w:hAnsi="Arial" w:cs="Arial"/>
          <w:b/>
          <w:bCs/>
          <w:sz w:val="24"/>
          <w:szCs w:val="24"/>
          <w:lang w:val="en-US"/>
        </w:rPr>
        <w:t>órnej</w:t>
      </w:r>
      <w:proofErr w:type="spellEnd"/>
      <w:r w:rsidR="00E64F4B" w:rsidRPr="00E64F4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="00E64F4B" w:rsidRPr="00E64F4B">
        <w:rPr>
          <w:rFonts w:ascii="Arial" w:hAnsi="Arial" w:cs="Arial"/>
          <w:b/>
          <w:bCs/>
          <w:sz w:val="24"/>
          <w:szCs w:val="24"/>
          <w:lang w:val="en-US"/>
        </w:rPr>
        <w:t>nabieżnika</w:t>
      </w:r>
      <w:proofErr w:type="spellEnd"/>
      <w:r w:rsidR="00E64F4B" w:rsidRPr="00E64F4B">
        <w:rPr>
          <w:rFonts w:ascii="Arial" w:hAnsi="Arial" w:cs="Arial"/>
          <w:b/>
          <w:bCs/>
          <w:sz w:val="24"/>
          <w:szCs w:val="24"/>
          <w:lang w:val="en-US"/>
        </w:rPr>
        <w:t xml:space="preserve"> „</w:t>
      </w:r>
      <w:proofErr w:type="spellStart"/>
      <w:r w:rsidR="00E64F4B" w:rsidRPr="00E64F4B">
        <w:rPr>
          <w:rFonts w:ascii="Arial" w:hAnsi="Arial" w:cs="Arial"/>
          <w:b/>
          <w:bCs/>
          <w:sz w:val="24"/>
          <w:szCs w:val="24"/>
          <w:lang w:val="en-US"/>
        </w:rPr>
        <w:t>Raduń</w:t>
      </w:r>
      <w:proofErr w:type="spellEnd"/>
      <w:r w:rsidR="00E64F4B" w:rsidRPr="00E64F4B">
        <w:rPr>
          <w:rFonts w:ascii="Arial" w:hAnsi="Arial" w:cs="Arial"/>
          <w:b/>
          <w:bCs/>
          <w:sz w:val="24"/>
          <w:szCs w:val="24"/>
          <w:lang w:val="en-US"/>
        </w:rPr>
        <w:t>”</w:t>
      </w:r>
    </w:p>
    <w:p w14:paraId="463E13D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68BF68C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720" w:hanging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Lokalizacja</w:t>
      </w:r>
    </w:p>
    <w:p w14:paraId="527E31B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E46706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Stawa górna nabieżnika „Raduń” znajduje się na 48,3 km toru wodnego Świnoujście –Szczecin.</w:t>
      </w:r>
    </w:p>
    <w:p w14:paraId="7F5221D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N: 53 34.3     E:14 36.1</w:t>
      </w:r>
    </w:p>
    <w:p w14:paraId="0CE8FE7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Działka nr 31,  Obręb ewidencyjny : Jedliny</w:t>
      </w:r>
    </w:p>
    <w:p w14:paraId="6176C81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4E7D2C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Odległość pomiędzy stawą g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órną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Raduń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stawa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dolną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Raduń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wynosi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800 m.</w:t>
      </w:r>
    </w:p>
    <w:p w14:paraId="6C8F139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7F01B4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153DAF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9053ECD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720" w:hanging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Opis stanu istniejącego</w:t>
      </w:r>
    </w:p>
    <w:p w14:paraId="09473A55" w14:textId="77777777" w:rsidR="00E64F4B" w:rsidRDefault="00E64F4B" w:rsidP="00E64F4B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14:paraId="0C958C06" w14:textId="77777777" w:rsidR="00E64F4B" w:rsidRDefault="00E64F4B" w:rsidP="00E64F4B">
      <w:pPr>
        <w:autoSpaceDE w:val="0"/>
        <w:autoSpaceDN w:val="0"/>
        <w:adjustRightInd w:val="0"/>
        <w:ind w:left="2520"/>
        <w:jc w:val="both"/>
        <w:rPr>
          <w:rFonts w:ascii="Calibri" w:hAnsi="Calibri" w:cs="Calibri"/>
          <w:sz w:val="22"/>
          <w:szCs w:val="22"/>
        </w:rPr>
      </w:pPr>
    </w:p>
    <w:p w14:paraId="60297E0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65E443C" wp14:editId="696C75E8">
            <wp:extent cx="3817620" cy="5090160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57138" w14:textId="77777777" w:rsidR="00E64F4B" w:rsidRDefault="00E64F4B" w:rsidP="00E64F4B">
      <w:pPr>
        <w:autoSpaceDE w:val="0"/>
        <w:autoSpaceDN w:val="0"/>
        <w:adjustRightInd w:val="0"/>
        <w:ind w:left="2520"/>
        <w:jc w:val="both"/>
        <w:rPr>
          <w:rFonts w:ascii="Calibri" w:hAnsi="Calibri" w:cs="Calibri"/>
          <w:sz w:val="22"/>
          <w:szCs w:val="22"/>
        </w:rPr>
      </w:pPr>
    </w:p>
    <w:p w14:paraId="4165498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5C2DE9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lastRenderedPageBreak/>
        <w:t xml:space="preserve">Czterościenna, ażurowa konstrukcja stalowa o wysokości 26,00 m z cylindrycznym szybem komunikacyjnym zakończonym </w:t>
      </w:r>
      <w:proofErr w:type="spellStart"/>
      <w:r>
        <w:rPr>
          <w:rFonts w:ascii="Arial" w:hAnsi="Arial" w:cs="Arial"/>
          <w:sz w:val="22"/>
          <w:szCs w:val="22"/>
        </w:rPr>
        <w:t>laterną</w:t>
      </w:r>
      <w:proofErr w:type="spellEnd"/>
      <w:r>
        <w:rPr>
          <w:rFonts w:ascii="Arial" w:hAnsi="Arial" w:cs="Arial"/>
          <w:sz w:val="22"/>
          <w:szCs w:val="22"/>
        </w:rPr>
        <w:t xml:space="preserve"> z dwoma galeryjkami i stożkowymi dachem, pomalowana w g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órnej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pomarańczowy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(RAL2008),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natomiast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dolnej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biały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(RAL9003).</w:t>
      </w:r>
    </w:p>
    <w:p w14:paraId="7FE22E2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312870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Podstawa kratownicy wieży o wymiarach 5,50 x 5,50m z </w:t>
      </w:r>
      <w:proofErr w:type="spellStart"/>
      <w:r>
        <w:rPr>
          <w:rFonts w:ascii="Arial" w:hAnsi="Arial" w:cs="Arial"/>
          <w:sz w:val="22"/>
          <w:szCs w:val="22"/>
        </w:rPr>
        <w:t>podw</w:t>
      </w:r>
      <w:r>
        <w:rPr>
          <w:rFonts w:ascii="Arial" w:hAnsi="Arial" w:cs="Arial"/>
          <w:sz w:val="22"/>
          <w:szCs w:val="22"/>
          <w:lang w:val="en-US"/>
        </w:rPr>
        <w:t>ójnego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kątownika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120x120x12mm,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przełożonych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płaskownikiem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grubości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10mm,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oparta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jest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czterech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narożnikach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poduszkach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betonowych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z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płytą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stalową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powierzchni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0,125 m2.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Zakotwienie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konstrukcji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fundamencie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stanowią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dwie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śruby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M45 z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dwiema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nakrętkami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każdym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narożniku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. Cylinder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szybu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komunikacyjnego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wsparty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jest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fundamencie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zewnętrznym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kołnierzem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z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kątownika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zamocowany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śrubami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M20.</w:t>
      </w:r>
    </w:p>
    <w:p w14:paraId="18D4171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Element konstrukcji wieży połączone są nitami.</w:t>
      </w:r>
    </w:p>
    <w:p w14:paraId="1B87135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7FCE03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Stawę g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órną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nabieżnika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Raduń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stanowi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betonowy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fundament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oraz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stalowa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której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skład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wchodzi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:</w:t>
      </w:r>
    </w:p>
    <w:p w14:paraId="2B329D5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FCBA42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cylindryczny szyb komunikacyjny o wysokości 20,00 m  i średnicy 1,75 m</w:t>
      </w:r>
    </w:p>
    <w:p w14:paraId="5265E5F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cylindryczny szyb pierwszego piętra galeryjki o wysokości 2,6 m i średnicy 2,0 m</w:t>
      </w:r>
    </w:p>
    <w:p w14:paraId="2A34984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cylindryczny szyb drugiej galeryjki o wysokości 2,4 m i średnicy 2,0 m</w:t>
      </w:r>
    </w:p>
    <w:p w14:paraId="3EC31B0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stożkowy dach o wysokości 1,1 m</w:t>
      </w:r>
    </w:p>
    <w:p w14:paraId="5DF00A8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galeryjka pierwszego piętra o średnicy 4,0 m</w:t>
      </w:r>
    </w:p>
    <w:p w14:paraId="5CD1692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galeryjka drugiego piętra o średnicy 3,8 m</w:t>
      </w:r>
    </w:p>
    <w:p w14:paraId="68BB3A1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1B1083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Wewnątrz szybu komunikacyjnego znajdują się pięć podest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połączonych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drabinami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2F94B06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Wejście z pierwszego piętra  do pomieszczenia na piętrze drugim w </w:t>
      </w:r>
      <w:proofErr w:type="spellStart"/>
      <w:r>
        <w:rPr>
          <w:rFonts w:ascii="Arial" w:hAnsi="Arial" w:cs="Arial"/>
          <w:sz w:val="22"/>
          <w:szCs w:val="22"/>
        </w:rPr>
        <w:t>kt</w:t>
      </w:r>
      <w:r>
        <w:rPr>
          <w:rFonts w:ascii="Arial" w:hAnsi="Arial" w:cs="Arial"/>
          <w:sz w:val="22"/>
          <w:szCs w:val="22"/>
          <w:lang w:val="en-US"/>
        </w:rPr>
        <w:t>órym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umieszczone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jest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światło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nawigacyjne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odbywa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się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za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pomocą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drabinki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wewnętrznej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763FF61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Wejście z galeryjki pierwszego piętra na galeryjkę drugiego piętra odbywa się za pomocą drabiny zewnętrznej.</w:t>
      </w:r>
    </w:p>
    <w:p w14:paraId="0ED1DE8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4529DD0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Znak nawigacyjny o całkowitej wysokości wraz z fundamentem 28,20 m pomalowany jest </w:t>
      </w:r>
      <w:r>
        <w:rPr>
          <w:rFonts w:ascii="Arial" w:hAnsi="Arial" w:cs="Arial"/>
          <w:sz w:val="22"/>
          <w:szCs w:val="22"/>
        </w:rPr>
        <w:br/>
        <w:t>w g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órnej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pomarańczowy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(RAL2008),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natomiast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dolnej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biały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(RAL9003).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Wnętrze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znaku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pomalowane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szary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;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ostatnią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kondygnację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stanowi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pomieszczenie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światła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nawigacyjnego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pomalowane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farbą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czarną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matową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107CF3F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4A7A4B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Wnętrze znaku doświetlone jest za pomocą okien – </w:t>
      </w:r>
      <w:proofErr w:type="spellStart"/>
      <w:r>
        <w:rPr>
          <w:rFonts w:ascii="Arial" w:hAnsi="Arial" w:cs="Arial"/>
          <w:sz w:val="22"/>
          <w:szCs w:val="22"/>
        </w:rPr>
        <w:t>bulaji</w:t>
      </w:r>
      <w:proofErr w:type="spellEnd"/>
      <w:r>
        <w:rPr>
          <w:rFonts w:ascii="Arial" w:hAnsi="Arial" w:cs="Arial"/>
          <w:sz w:val="22"/>
          <w:szCs w:val="22"/>
        </w:rPr>
        <w:t>, w ilości 7 szt.</w:t>
      </w:r>
    </w:p>
    <w:p w14:paraId="4E67E35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Na ostatniej kondygnacji - pomieszczeniu światła nawigacyjnego znajduje się </w:t>
      </w:r>
      <w:proofErr w:type="spellStart"/>
      <w:r>
        <w:rPr>
          <w:rFonts w:ascii="Arial" w:hAnsi="Arial" w:cs="Arial"/>
          <w:sz w:val="22"/>
          <w:szCs w:val="22"/>
        </w:rPr>
        <w:t>otw</w:t>
      </w:r>
      <w:r>
        <w:rPr>
          <w:rFonts w:ascii="Arial" w:hAnsi="Arial" w:cs="Arial"/>
          <w:sz w:val="22"/>
          <w:szCs w:val="22"/>
          <w:lang w:val="en-US"/>
        </w:rPr>
        <w:t>ór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okienny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0289640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BCF888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Stawa posadowiona na cokole betonowym w kształcie prostopadłościanu o wymiarach </w:t>
      </w:r>
      <w:r>
        <w:rPr>
          <w:rFonts w:ascii="Arial" w:hAnsi="Arial" w:cs="Arial"/>
          <w:sz w:val="22"/>
          <w:szCs w:val="22"/>
        </w:rPr>
        <w:br/>
        <w:t>8,00 m x 8,00 m x 2,20 m wspartym na palach zabitych na głębokości 10,7m Od strony południowej, na ścianie cokołu, zamontowana jest drabina stalowa z pochwytem o wysokości 3,0m i szerokości 0,6 m.</w:t>
      </w:r>
    </w:p>
    <w:p w14:paraId="13B5AC6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BA340C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zachodniej ścianie cokołu zabetonowany jest reper na wysokości 0,93 m od krawędzi platformy cokołu.</w:t>
      </w:r>
    </w:p>
    <w:p w14:paraId="00F92B4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1FED900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Obiekt wyposażony jest w instalację elektryczną niskiego napięcia </w:t>
      </w:r>
      <w:proofErr w:type="spellStart"/>
      <w:r>
        <w:rPr>
          <w:rFonts w:ascii="Arial" w:hAnsi="Arial" w:cs="Arial"/>
          <w:sz w:val="22"/>
          <w:szCs w:val="22"/>
        </w:rPr>
        <w:t>kt</w:t>
      </w:r>
      <w:r>
        <w:rPr>
          <w:rFonts w:ascii="Arial" w:hAnsi="Arial" w:cs="Arial"/>
          <w:sz w:val="22"/>
          <w:szCs w:val="22"/>
          <w:lang w:val="en-US"/>
        </w:rPr>
        <w:t>órą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stanowią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:</w:t>
      </w:r>
    </w:p>
    <w:p w14:paraId="58D7BF6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7D68EB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lampa nawigacyjna FA-240 </w:t>
      </w:r>
      <w:proofErr w:type="spellStart"/>
      <w:r>
        <w:rPr>
          <w:rFonts w:ascii="Arial" w:hAnsi="Arial" w:cs="Arial"/>
          <w:sz w:val="22"/>
          <w:szCs w:val="22"/>
        </w:rPr>
        <w:t>błyskacze</w:t>
      </w:r>
      <w:proofErr w:type="spellEnd"/>
      <w:r>
        <w:rPr>
          <w:rFonts w:ascii="Arial" w:hAnsi="Arial" w:cs="Arial"/>
          <w:sz w:val="22"/>
          <w:szCs w:val="22"/>
        </w:rPr>
        <w:t xml:space="preserve"> AM-6,</w:t>
      </w:r>
    </w:p>
    <w:p w14:paraId="2D2EA49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akumulatory typ SB 6-200 Ah (4 szt.),</w:t>
      </w:r>
    </w:p>
    <w:p w14:paraId="716D8DC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panele solarne BP 250 (2 szt.),</w:t>
      </w:r>
    </w:p>
    <w:p w14:paraId="12E4B90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generator </w:t>
      </w:r>
      <w:proofErr w:type="spellStart"/>
      <w:r>
        <w:rPr>
          <w:rFonts w:ascii="Arial" w:hAnsi="Arial" w:cs="Arial"/>
          <w:sz w:val="22"/>
          <w:szCs w:val="22"/>
        </w:rPr>
        <w:t>Rutland</w:t>
      </w:r>
      <w:proofErr w:type="spellEnd"/>
      <w:r>
        <w:rPr>
          <w:rFonts w:ascii="Arial" w:hAnsi="Arial" w:cs="Arial"/>
          <w:sz w:val="22"/>
          <w:szCs w:val="22"/>
        </w:rPr>
        <w:t xml:space="preserve"> 504</w:t>
      </w:r>
    </w:p>
    <w:p w14:paraId="6B9A075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regulator </w:t>
      </w:r>
      <w:proofErr w:type="spellStart"/>
      <w:r>
        <w:rPr>
          <w:rFonts w:ascii="Arial" w:hAnsi="Arial" w:cs="Arial"/>
          <w:sz w:val="22"/>
          <w:szCs w:val="22"/>
        </w:rPr>
        <w:t>HRSi</w:t>
      </w:r>
      <w:proofErr w:type="spellEnd"/>
    </w:p>
    <w:p w14:paraId="0F18ACB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moduł </w:t>
      </w:r>
      <w:proofErr w:type="spellStart"/>
      <w:r>
        <w:rPr>
          <w:rFonts w:ascii="Arial" w:hAnsi="Arial" w:cs="Arial"/>
          <w:sz w:val="22"/>
          <w:szCs w:val="22"/>
        </w:rPr>
        <w:t>monitornigu</w:t>
      </w:r>
      <w:proofErr w:type="spellEnd"/>
      <w:r>
        <w:rPr>
          <w:rFonts w:ascii="Arial" w:hAnsi="Arial" w:cs="Arial"/>
          <w:sz w:val="22"/>
          <w:szCs w:val="22"/>
        </w:rPr>
        <w:t xml:space="preserve"> SBMS1</w:t>
      </w:r>
    </w:p>
    <w:p w14:paraId="40A691C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antenta</w:t>
      </w:r>
      <w:proofErr w:type="spellEnd"/>
      <w:r>
        <w:rPr>
          <w:rFonts w:ascii="Arial" w:hAnsi="Arial" w:cs="Arial"/>
          <w:sz w:val="22"/>
          <w:szCs w:val="22"/>
        </w:rPr>
        <w:t xml:space="preserve"> CAY</w:t>
      </w:r>
    </w:p>
    <w:p w14:paraId="5132E94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okablowanie</w:t>
      </w:r>
    </w:p>
    <w:p w14:paraId="292BA01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9AA13D0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oraz instalację odgromową.</w:t>
      </w:r>
    </w:p>
    <w:p w14:paraId="5CC6CA8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154B78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A123E2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8E7B5F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  <w:lang w:val="en-US"/>
        </w:rPr>
      </w:pPr>
      <w:r>
        <w:rPr>
          <w:rFonts w:ascii="Arial" w:hAnsi="Arial" w:cs="Arial"/>
          <w:sz w:val="22"/>
          <w:szCs w:val="22"/>
          <w:u w:val="single"/>
        </w:rPr>
        <w:t>Stalowa nośna konstrukcja kratowa Stawy g</w:t>
      </w:r>
      <w:proofErr w:type="spellStart"/>
      <w:r>
        <w:rPr>
          <w:rFonts w:ascii="Arial" w:hAnsi="Arial" w:cs="Arial"/>
          <w:sz w:val="22"/>
          <w:szCs w:val="22"/>
          <w:u w:val="single"/>
          <w:lang w:val="en-US"/>
        </w:rPr>
        <w:t>órnej</w:t>
      </w:r>
      <w:proofErr w:type="spellEnd"/>
      <w:r>
        <w:rPr>
          <w:rFonts w:ascii="Arial" w:hAnsi="Arial" w:cs="Arial"/>
          <w:sz w:val="22"/>
          <w:szCs w:val="22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u w:val="single"/>
          <w:lang w:val="en-US"/>
        </w:rPr>
        <w:t>nabieżnika</w:t>
      </w:r>
      <w:proofErr w:type="spellEnd"/>
      <w:r>
        <w:rPr>
          <w:rFonts w:ascii="Arial" w:hAnsi="Arial" w:cs="Arial"/>
          <w:sz w:val="22"/>
          <w:szCs w:val="22"/>
          <w:u w:val="single"/>
          <w:lang w:val="en-US"/>
        </w:rPr>
        <w:t xml:space="preserve"> „</w:t>
      </w:r>
      <w:proofErr w:type="spellStart"/>
      <w:r>
        <w:rPr>
          <w:rFonts w:ascii="Arial" w:hAnsi="Arial" w:cs="Arial"/>
          <w:sz w:val="22"/>
          <w:szCs w:val="22"/>
          <w:u w:val="single"/>
          <w:lang w:val="en-US"/>
        </w:rPr>
        <w:t>Raduń</w:t>
      </w:r>
      <w:proofErr w:type="spellEnd"/>
      <w:r>
        <w:rPr>
          <w:rFonts w:ascii="Arial" w:hAnsi="Arial" w:cs="Arial"/>
          <w:sz w:val="22"/>
          <w:szCs w:val="22"/>
          <w:u w:val="single"/>
          <w:lang w:val="en-US"/>
        </w:rPr>
        <w:t>”.</w:t>
      </w:r>
    </w:p>
    <w:p w14:paraId="1C3C7D0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79452A6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Nośna konstrukcja kratowa – przestrzenna konstrukcja o przekroju kwadratowym, wykonana z typowych kształtownik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walcowanych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7033887D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408099E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Konstrukcja kratowa jest zbieżna do g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óry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u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podstawy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poziomie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cokołu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ma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wymiar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 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planie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osiach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podpór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5,50 × 5,50 m,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najwyższym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poziomie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u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podstawy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laterny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3,00 × 3,00 m.</w:t>
      </w:r>
    </w:p>
    <w:p w14:paraId="43659C95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C34E416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Konstrukcja podzielona jest na 6 przedział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kratowych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zróżnicowanej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wysokości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</w:t>
      </w:r>
      <w:proofErr w:type="spellEnd"/>
      <w:r>
        <w:rPr>
          <w:rFonts w:ascii="Arial" w:hAnsi="Arial" w:cs="Arial"/>
          <w:sz w:val="22"/>
          <w:szCs w:val="22"/>
          <w:lang w:val="en-US"/>
        </w:rPr>
        <w:t> 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wykratowaniach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typu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„K”.</w:t>
      </w:r>
    </w:p>
    <w:p w14:paraId="041EDF50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F699FD5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Zróżnicowanej wielkości kształtowniki tworzące konstrukcję, </w:t>
      </w:r>
      <w:proofErr w:type="spellStart"/>
      <w:r>
        <w:rPr>
          <w:rFonts w:ascii="Arial" w:hAnsi="Arial" w:cs="Arial"/>
          <w:sz w:val="22"/>
          <w:szCs w:val="22"/>
        </w:rPr>
        <w:t>kt</w:t>
      </w:r>
      <w:r>
        <w:rPr>
          <w:rFonts w:ascii="Arial" w:hAnsi="Arial" w:cs="Arial"/>
          <w:sz w:val="22"/>
          <w:szCs w:val="22"/>
          <w:lang w:val="en-US"/>
        </w:rPr>
        <w:t>órych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przekrój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zmniejsza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się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wraz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wzrostem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wysokości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umiejscowienia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elementu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konstrukcji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łączone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poprzez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blachy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węzłowe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za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pomocą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nitów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022588D2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Wysokość konstrukcji kratowej 20,00 m.</w:t>
      </w:r>
    </w:p>
    <w:p w14:paraId="74FE9CF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6D927F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Kratownica jest konstrukcją nitowaną.</w:t>
      </w:r>
    </w:p>
    <w:p w14:paraId="33DF3D5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6403FA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Kratownicę należy oczyścić strumieniowo- ściernie do stopnia czystości SA 2,5 </w:t>
      </w:r>
      <w:r>
        <w:rPr>
          <w:rFonts w:ascii="Arial" w:hAnsi="Arial" w:cs="Arial"/>
          <w:sz w:val="22"/>
          <w:szCs w:val="22"/>
        </w:rPr>
        <w:br/>
        <w:t>i zabezpieczyć antykorozyjnie za pomocą metalizacji zewnętrznej oraz następnie poprzez zastosowanie zestaw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malarskich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pomalować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farba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górna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pomarańczowy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br/>
        <w:t xml:space="preserve">- RAL 2008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dolna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biały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RAL 9003. </w:t>
      </w:r>
      <w:r>
        <w:rPr>
          <w:rFonts w:ascii="Arial" w:hAnsi="Arial" w:cs="Arial"/>
          <w:sz w:val="22"/>
          <w:szCs w:val="22"/>
          <w:lang w:val="en-US"/>
        </w:rPr>
        <w:tab/>
      </w:r>
    </w:p>
    <w:p w14:paraId="39D7448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26D0534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720" w:hanging="108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Ogólny zakres prac przewidzianych do wykonania</w:t>
      </w:r>
    </w:p>
    <w:p w14:paraId="7B6D4FA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B961A4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ramach planowanego remontu przewiduje się wykonanie następujących prac:</w:t>
      </w:r>
    </w:p>
    <w:p w14:paraId="387BEB6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50238F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41511DB3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287" w:hanging="927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remont betonowego fundamentu Stawy górnej nabieżnika „Raduń”.</w:t>
      </w:r>
    </w:p>
    <w:p w14:paraId="5FED230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766D7C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0F42365" wp14:editId="30FE9290">
            <wp:extent cx="4099560" cy="2758440"/>
            <wp:effectExtent l="1905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0EBA0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A0C160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14972FC" wp14:editId="69CCF643">
            <wp:extent cx="4076700" cy="3246120"/>
            <wp:effectExtent l="1905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6715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E26420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CBF442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Betonowy fundament o wymiarach 8,00 m x 8,00 x 2,20 m.</w:t>
      </w:r>
    </w:p>
    <w:p w14:paraId="50A68EE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0C5A5D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 rozpoczęciem prac zdemontować drabinkę oraz instalację odgromową.</w:t>
      </w:r>
    </w:p>
    <w:p w14:paraId="5978D69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BCE423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znaku nawigacyjnego doprowadzony jest wał w celu umożliwienia dojścia do znaku przez teren zalewowy. W celu wykonania dalszych prac remontowych fundamentu, należy usunąć warstwę usypanego wału i po skończonych pracach ponownie go usypać w celu wejścia </w:t>
      </w:r>
      <w:r>
        <w:rPr>
          <w:rFonts w:ascii="Arial" w:hAnsi="Arial" w:cs="Arial"/>
          <w:sz w:val="22"/>
          <w:szCs w:val="22"/>
        </w:rPr>
        <w:br/>
        <w:t xml:space="preserve">na fundament  za pomocą drabinki.  </w:t>
      </w:r>
    </w:p>
    <w:p w14:paraId="02D00C0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>Fundament dokładnie umyć wodą pod ciśnieniem, usuwając mechanicznie oraz skuć luźne popękane kawałki betonu, szacunkowa grubość warstwy do zdjęcia wynosi 5 - 10 cm.</w:t>
      </w:r>
    </w:p>
    <w:p w14:paraId="0269672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0A6B5A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Skucie górnej warstwy płyty i wylanie nowej warstwy w celu otrzymania spadku 2-3%, umożliwiającego odprowadzenie wody opadowej z powierzchni fundamentu.</w:t>
      </w:r>
    </w:p>
    <w:p w14:paraId="3694D0B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618B08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fundamencie znaku w wyniku korozji betonu powstały rysy oraz ubytki.</w:t>
      </w:r>
    </w:p>
    <w:p w14:paraId="7C3860D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9E8DED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przygotować i oczyścić rysy do naprawy metodą iniekcji zgodnie z przyjętą technologią naprawy (epoksydy, poliuretan, żywica akrylowa) oraz zaleceniami producenta. Fundament po pracach przygotowawczych przedstawić do oględzin Zamawiającemu.</w:t>
      </w:r>
    </w:p>
    <w:p w14:paraId="15BAC9B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9D9F80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Wypełnienie rys i brak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strukturze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betonu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środkiem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naprawczym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/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zaprawą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naprawczą</w:t>
      </w:r>
      <w:proofErr w:type="spellEnd"/>
    </w:p>
    <w:p w14:paraId="7A0D105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239A83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Należy naprawić istniejącą płytę żelbetową nawierzchni, po dokonaniu prac naprawczych należy wykonać izolację mostkującą rysy i pęknięcia. Po zakończeniu rob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remontowych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należy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pokryć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cały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fundament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środkami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hydrofobizującym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celu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zabezpieczenia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cokołu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przed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przesiąkaniem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58F7E7B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981B3E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Cokół po obwodzie </w:t>
      </w:r>
      <w:proofErr w:type="spellStart"/>
      <w:r>
        <w:rPr>
          <w:rFonts w:ascii="Arial" w:hAnsi="Arial" w:cs="Arial"/>
          <w:sz w:val="22"/>
          <w:szCs w:val="22"/>
        </w:rPr>
        <w:t>zlicować</w:t>
      </w:r>
      <w:proofErr w:type="spellEnd"/>
      <w:r>
        <w:rPr>
          <w:rFonts w:ascii="Arial" w:hAnsi="Arial" w:cs="Arial"/>
          <w:sz w:val="22"/>
          <w:szCs w:val="22"/>
        </w:rPr>
        <w:t xml:space="preserve"> cegłą klinkierową wklejając chemicznie łączniki </w:t>
      </w:r>
      <w:r>
        <w:rPr>
          <w:rFonts w:ascii="Arial" w:hAnsi="Arial" w:cs="Arial"/>
          <w:sz w:val="22"/>
          <w:szCs w:val="22"/>
        </w:rPr>
        <w:br/>
        <w:t>z pręt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Ø 8mm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celem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zapewnienia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zespojenia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prawidłowej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współpracy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starej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części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rdzenia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cokołu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z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nową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obmurówką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3FE0270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546C7A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767539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1FFECC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Górny najwyższy rząd cegieł przyciąć pod kątem  i wyprowadzić zachowując spadek, np. :</w:t>
      </w:r>
    </w:p>
    <w:p w14:paraId="422C5FD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B65C67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710602F" wp14:editId="4A46EC8D">
            <wp:extent cx="4762500" cy="2392680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BE41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DEA929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B074A5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1BC5D2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DEDB245" wp14:editId="42DCBAC3">
            <wp:extent cx="4869180" cy="2316480"/>
            <wp:effectExtent l="19050" t="0" r="762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F523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Zapewnić dostęp do repera geodezyjnego.</w:t>
      </w:r>
    </w:p>
    <w:p w14:paraId="081159F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CB5916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 zakończonych pracach montaż drabinki i jej malowanie, montaż instalacji odgromowej,</w:t>
      </w:r>
    </w:p>
    <w:p w14:paraId="7C98F8F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pomiarów instalacji odgromowej, wystawienie kart pomiarów.</w:t>
      </w:r>
    </w:p>
    <w:p w14:paraId="1394B51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AF3E93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A4746E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</w:rPr>
        <w:t>b) remont części stalowej Stawy g</w:t>
      </w:r>
      <w:proofErr w:type="spellStart"/>
      <w:r>
        <w:rPr>
          <w:rFonts w:ascii="Arial" w:hAnsi="Arial" w:cs="Arial"/>
          <w:b/>
          <w:bCs/>
          <w:sz w:val="22"/>
          <w:szCs w:val="22"/>
          <w:lang w:val="en-US"/>
        </w:rPr>
        <w:t>órnej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US"/>
        </w:rPr>
        <w:t>nabieżnika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 „</w:t>
      </w:r>
      <w:proofErr w:type="spellStart"/>
      <w:r>
        <w:rPr>
          <w:rFonts w:ascii="Arial" w:hAnsi="Arial" w:cs="Arial"/>
          <w:b/>
          <w:bCs/>
          <w:sz w:val="22"/>
          <w:szCs w:val="22"/>
          <w:lang w:val="en-US"/>
        </w:rPr>
        <w:t>Raduń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>”</w:t>
      </w:r>
    </w:p>
    <w:p w14:paraId="6B78479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0602C4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Prace przygotowawcze i ogólne warunki</w:t>
      </w:r>
    </w:p>
    <w:p w14:paraId="048E6167" w14:textId="77777777" w:rsidR="00E64F4B" w:rsidRDefault="00E64F4B" w:rsidP="00E64F4B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14:paraId="653B713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 rozpoczęciem prac remontowych należy zdemontować instalację odgromową, zabezpieczyć istniejący sprzęt nawigacyjny oraz instalację elektryczną niskiego napięcia :</w:t>
      </w:r>
    </w:p>
    <w:p w14:paraId="3472B65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FCAD2A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lampa nawigacyjna FA-240 </w:t>
      </w:r>
      <w:proofErr w:type="spellStart"/>
      <w:r>
        <w:rPr>
          <w:rFonts w:ascii="Arial" w:hAnsi="Arial" w:cs="Arial"/>
          <w:sz w:val="22"/>
          <w:szCs w:val="22"/>
        </w:rPr>
        <w:t>błyskacze</w:t>
      </w:r>
      <w:proofErr w:type="spellEnd"/>
      <w:r>
        <w:rPr>
          <w:rFonts w:ascii="Arial" w:hAnsi="Arial" w:cs="Arial"/>
          <w:sz w:val="22"/>
          <w:szCs w:val="22"/>
        </w:rPr>
        <w:t xml:space="preserve"> AM-6,</w:t>
      </w:r>
    </w:p>
    <w:p w14:paraId="12FFDB0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akumulatory typ SB 6-200 Ah (4 szt.),</w:t>
      </w:r>
    </w:p>
    <w:p w14:paraId="7C81B81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panele solarne BP 250 (2 szt.),</w:t>
      </w:r>
    </w:p>
    <w:p w14:paraId="178108F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generator </w:t>
      </w:r>
      <w:proofErr w:type="spellStart"/>
      <w:r>
        <w:rPr>
          <w:rFonts w:ascii="Arial" w:hAnsi="Arial" w:cs="Arial"/>
          <w:sz w:val="22"/>
          <w:szCs w:val="22"/>
        </w:rPr>
        <w:t>Rutland</w:t>
      </w:r>
      <w:proofErr w:type="spellEnd"/>
      <w:r>
        <w:rPr>
          <w:rFonts w:ascii="Arial" w:hAnsi="Arial" w:cs="Arial"/>
          <w:sz w:val="22"/>
          <w:szCs w:val="22"/>
        </w:rPr>
        <w:t xml:space="preserve"> 504,</w:t>
      </w:r>
    </w:p>
    <w:p w14:paraId="4C41390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szafę,</w:t>
      </w:r>
    </w:p>
    <w:p w14:paraId="7D34B65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regulator </w:t>
      </w:r>
      <w:proofErr w:type="spellStart"/>
      <w:r>
        <w:rPr>
          <w:rFonts w:ascii="Arial" w:hAnsi="Arial" w:cs="Arial"/>
          <w:sz w:val="22"/>
          <w:szCs w:val="22"/>
        </w:rPr>
        <w:t>HRSi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6A437B9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moduł </w:t>
      </w:r>
      <w:proofErr w:type="spellStart"/>
      <w:r>
        <w:rPr>
          <w:rFonts w:ascii="Arial" w:hAnsi="Arial" w:cs="Arial"/>
          <w:sz w:val="22"/>
          <w:szCs w:val="22"/>
        </w:rPr>
        <w:t>monitornigu</w:t>
      </w:r>
      <w:proofErr w:type="spellEnd"/>
      <w:r>
        <w:rPr>
          <w:rFonts w:ascii="Arial" w:hAnsi="Arial" w:cs="Arial"/>
          <w:sz w:val="22"/>
          <w:szCs w:val="22"/>
        </w:rPr>
        <w:t xml:space="preserve"> SBMS1,</w:t>
      </w:r>
    </w:p>
    <w:p w14:paraId="39EA6B2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antenta</w:t>
      </w:r>
      <w:proofErr w:type="spellEnd"/>
      <w:r>
        <w:rPr>
          <w:rFonts w:ascii="Arial" w:hAnsi="Arial" w:cs="Arial"/>
          <w:sz w:val="22"/>
          <w:szCs w:val="22"/>
        </w:rPr>
        <w:t xml:space="preserve"> CAY,</w:t>
      </w:r>
    </w:p>
    <w:p w14:paraId="711CF88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okablowanie.</w:t>
      </w:r>
    </w:p>
    <w:p w14:paraId="7F77329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ADC220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Założyć do wykonania prac remontowych rozłożenie rusztowania lub użycie podnośnika.</w:t>
      </w:r>
    </w:p>
    <w:p w14:paraId="0A11F3F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Wykonać pomiary, zakupić oraz wymienić pękniętą szybę okna światła nawigacyjnego </w:t>
      </w:r>
      <w:r>
        <w:rPr>
          <w:rFonts w:ascii="Arial" w:hAnsi="Arial" w:cs="Arial"/>
          <w:sz w:val="22"/>
          <w:szCs w:val="22"/>
        </w:rPr>
        <w:br/>
        <w:t xml:space="preserve">o wymiarach 65x65.Wymienić na szybę szklaną o grubości takiej sama jak szyba pęknięta. Uszczelnić, przeprowadzić </w:t>
      </w:r>
      <w:proofErr w:type="spellStart"/>
      <w:r>
        <w:rPr>
          <w:rFonts w:ascii="Arial" w:hAnsi="Arial" w:cs="Arial"/>
          <w:sz w:val="22"/>
          <w:szCs w:val="22"/>
        </w:rPr>
        <w:t>pr</w:t>
      </w:r>
      <w:r>
        <w:rPr>
          <w:rFonts w:ascii="Arial" w:hAnsi="Arial" w:cs="Arial"/>
          <w:sz w:val="22"/>
          <w:szCs w:val="22"/>
          <w:lang w:val="en-US"/>
        </w:rPr>
        <w:t>óbę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szczelności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okna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6DC8C52F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A418B5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Zabezpieczyć szybę okna w pomieszczeniu światła nawigacyjnego, z możliwością czasowego zdjęcia zabezpieczenia na okres nocny.  </w:t>
      </w:r>
    </w:p>
    <w:p w14:paraId="4F8B7EC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58B103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Zewnętrzne powierzchnie szybu, </w:t>
      </w:r>
      <w:proofErr w:type="spellStart"/>
      <w:r>
        <w:rPr>
          <w:rFonts w:ascii="Arial" w:hAnsi="Arial" w:cs="Arial"/>
          <w:sz w:val="22"/>
          <w:szCs w:val="22"/>
        </w:rPr>
        <w:t>galeryki</w:t>
      </w:r>
      <w:proofErr w:type="spellEnd"/>
      <w:r>
        <w:rPr>
          <w:rFonts w:ascii="Arial" w:hAnsi="Arial" w:cs="Arial"/>
          <w:sz w:val="22"/>
          <w:szCs w:val="22"/>
        </w:rPr>
        <w:t xml:space="preserve">, dach całość oczyścić strumieniowo-ściernie </w:t>
      </w:r>
      <w:r>
        <w:rPr>
          <w:rFonts w:ascii="Arial" w:hAnsi="Arial" w:cs="Arial"/>
          <w:sz w:val="22"/>
          <w:szCs w:val="22"/>
        </w:rPr>
        <w:br/>
        <w:t>do klasy SA 2/5,  i zabezpieczyć antykorozyjnie za pomocą metalizacji, a następnie pomalować zgodnie z poniższymi wytycznymi.</w:t>
      </w:r>
    </w:p>
    <w:p w14:paraId="32F95D0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373A47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Wewnętrzne powierzchnie szybu, pomieszczenia, podesty wewnętrzne, drzwi, drabiny </w:t>
      </w:r>
    </w:p>
    <w:p w14:paraId="26798D40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- umycie całości wnętrza stawy wodą z detergentem pod ciśnieniem, przyjąć do oczyszczenia ok. 5 m2 w miejscach w </w:t>
      </w:r>
      <w:proofErr w:type="spellStart"/>
      <w:r>
        <w:rPr>
          <w:rFonts w:ascii="Arial" w:hAnsi="Arial" w:cs="Arial"/>
          <w:sz w:val="22"/>
          <w:szCs w:val="22"/>
        </w:rPr>
        <w:t>kt</w:t>
      </w:r>
      <w:r>
        <w:rPr>
          <w:rFonts w:ascii="Arial" w:hAnsi="Arial" w:cs="Arial"/>
          <w:sz w:val="22"/>
          <w:szCs w:val="22"/>
          <w:lang w:val="en-US"/>
        </w:rPr>
        <w:t>órych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zauważono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odpryski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farby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zacieki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korozje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202C9B2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A49FFC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Miejsca oczyścić  do klasy SA 2/5, a na następnie pomalować cały szyb, pomieszczenia, podesty, drzwi, drabiny zgodnie z poniższymi wytycznymi :</w:t>
      </w:r>
    </w:p>
    <w:p w14:paraId="33E5C3B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0912DB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Zabezpieczenie antykorozyjne za pomocą metalizacji i nakładanie powłok malarskich</w:t>
      </w:r>
    </w:p>
    <w:p w14:paraId="2C93020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EC24DE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Przygotowanie powierzchni do metalizacji.</w:t>
      </w:r>
    </w:p>
    <w:p w14:paraId="1F33F5C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Przygotowanie powierzchni do stopnia czystości wg ISO 8501-1 i 2.Wymagane przygotowanie powierzchni SA 2/5. Rodzaj ścierniwa do czyszczenia strumieniowo-ściernego pozostawia się do uznania Wykonawcy.</w:t>
      </w:r>
    </w:p>
    <w:p w14:paraId="2767CE99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Czyszczenie  strumieniowo-ścierne  powierzchni  stalowych,   z  uwagi  na konieczność  przygotowania  powierzchni  do  malowania,  należy  przeprowadzić mechanicznie, urządzeniami o działaniu  strumieniowo-ściernym dowolnego typu.</w:t>
      </w:r>
    </w:p>
    <w:p w14:paraId="546D831F" w14:textId="77777777"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lastRenderedPageBreak/>
        <w:t>W miejscach trudno dostępnych,  o niejednolitych płaszczyznach, w miejscach silnych wżer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korozyjnych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należy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dodatkowo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stosować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sprzęt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ręczny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młotki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iglice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).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Sprzęt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br/>
        <w:t xml:space="preserve">do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czyszczenia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strumieniowo-ściernego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oraz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przedmuchiwania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lub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odkurzania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powierzchni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musi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zapewniać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strumień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odoliwionego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suchego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powietrza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084C174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Odtłuszczenie konstrukcji przed czyszczeniem. Odtłuszczanie konstrukcji należy przeprowadzić przy użyciu czystych szmat nasączonych rozpuszczalnikiem.</w:t>
      </w:r>
    </w:p>
    <w:p w14:paraId="6A26B30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9AFB78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520FD5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Wytyczne dotyczące metalizacji z położeniem powłoki technologicznej (doszczelnieniem)</w:t>
      </w:r>
    </w:p>
    <w:p w14:paraId="2DA445D4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217B19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Nakładanie powłoki cynkowej natryskiwanej cieplnie należy wykonać przy zastosowaniu drut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cynkowych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spełniających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wymagania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PN-M-694112:1973.Czystość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zastosowanego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cynku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ma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być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mniejsza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niż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99,99%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zgodnie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z PN-H-82200.</w:t>
      </w:r>
    </w:p>
    <w:p w14:paraId="3204534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Do nakładania powłoki cynkowej natryskiwanej cieplnie można używać pistolet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płomieniowych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lub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łukowych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Powłoki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mogą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być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nakładane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ręcznie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lub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sposób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zmechanizowany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6AFAD24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362F78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6BF570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57B797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Wytyczne dotyczące nakładania powłok malarskich.</w:t>
      </w:r>
    </w:p>
    <w:p w14:paraId="0CEFD23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760C88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malowanie części zewnętrznej</w:t>
      </w:r>
    </w:p>
    <w:p w14:paraId="06FA75A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Gruntowanie:</w:t>
      </w:r>
    </w:p>
    <w:p w14:paraId="51807CD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Malowanie całości konstrukcji farbą podkładową – dwa razy. Zaleca się stosować r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óżne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kolory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farby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gruntującej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w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celu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sprawdzenia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dokładności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pokrycia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4942BAB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001100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Farba </w:t>
      </w:r>
      <w:proofErr w:type="spellStart"/>
      <w:r>
        <w:rPr>
          <w:rFonts w:ascii="Arial" w:hAnsi="Arial" w:cs="Arial"/>
          <w:sz w:val="22"/>
          <w:szCs w:val="22"/>
          <w:u w:val="single"/>
        </w:rPr>
        <w:t>międzywarstwowa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14:paraId="63D10D2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konstrukcji farbą </w:t>
      </w:r>
      <w:proofErr w:type="spellStart"/>
      <w:r>
        <w:rPr>
          <w:rFonts w:ascii="Arial" w:hAnsi="Arial" w:cs="Arial"/>
          <w:sz w:val="22"/>
          <w:szCs w:val="22"/>
        </w:rPr>
        <w:t>międzwarstwową</w:t>
      </w:r>
      <w:proofErr w:type="spellEnd"/>
      <w:r>
        <w:rPr>
          <w:rFonts w:ascii="Arial" w:hAnsi="Arial" w:cs="Arial"/>
          <w:sz w:val="22"/>
          <w:szCs w:val="22"/>
        </w:rPr>
        <w:t xml:space="preserve"> dwuskładnikową.</w:t>
      </w:r>
    </w:p>
    <w:p w14:paraId="65F2498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AFB173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Farba nawierzchniowa:</w:t>
      </w:r>
    </w:p>
    <w:p w14:paraId="2DB6265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farbą nawierzchniową grubo powłokową, </w:t>
      </w:r>
      <w:proofErr w:type="spellStart"/>
      <w:r>
        <w:rPr>
          <w:rFonts w:ascii="Arial" w:hAnsi="Arial" w:cs="Arial"/>
          <w:sz w:val="22"/>
          <w:szCs w:val="22"/>
        </w:rPr>
        <w:t>alkidową</w:t>
      </w:r>
      <w:proofErr w:type="spellEnd"/>
      <w:r>
        <w:rPr>
          <w:rFonts w:ascii="Arial" w:hAnsi="Arial" w:cs="Arial"/>
          <w:sz w:val="22"/>
          <w:szCs w:val="22"/>
        </w:rPr>
        <w:t xml:space="preserve">  modyfikowaną do eksploatacji w trudnych warunkach atmosferycznych z dobrą retencją koloru.</w:t>
      </w:r>
    </w:p>
    <w:p w14:paraId="3FE8D80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2B36B6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Kolorystyka:</w:t>
      </w:r>
    </w:p>
    <w:p w14:paraId="182BAAAE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Dolna część  znaku zewnętrzna : biała RAL 9003</w:t>
      </w:r>
    </w:p>
    <w:p w14:paraId="5E3F966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Górna część znaku zewnętrzna : pomarańczowa RAL  2008</w:t>
      </w:r>
    </w:p>
    <w:p w14:paraId="4879A1F1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Malowanie uziomów – naprzemienne zielono-ż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ółte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pasy</w:t>
      </w:r>
      <w:proofErr w:type="spellEnd"/>
    </w:p>
    <w:p w14:paraId="7D46810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4D1BC2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malowanie części wewnętrznej :</w:t>
      </w:r>
    </w:p>
    <w:p w14:paraId="4D2BAAF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F4B73B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Gruntowanie:</w:t>
      </w:r>
    </w:p>
    <w:p w14:paraId="2CA22797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Malowanie całości konstrukcji jednokrotnie farbą podkładową, oraz malowanie dwukrotne  (przyjąć 10% powierzchni) w miejscach oczyszczonych strumieniowo.</w:t>
      </w:r>
    </w:p>
    <w:p w14:paraId="63D5A0F9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58D577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Farba </w:t>
      </w:r>
      <w:proofErr w:type="spellStart"/>
      <w:r>
        <w:rPr>
          <w:rFonts w:ascii="Arial" w:hAnsi="Arial" w:cs="Arial"/>
          <w:sz w:val="22"/>
          <w:szCs w:val="22"/>
          <w:u w:val="single"/>
        </w:rPr>
        <w:t>międzywarstwowa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14:paraId="6A62008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konstrukcji farbą </w:t>
      </w:r>
      <w:proofErr w:type="spellStart"/>
      <w:r>
        <w:rPr>
          <w:rFonts w:ascii="Arial" w:hAnsi="Arial" w:cs="Arial"/>
          <w:sz w:val="22"/>
          <w:szCs w:val="22"/>
        </w:rPr>
        <w:t>międzwarstwową</w:t>
      </w:r>
      <w:proofErr w:type="spellEnd"/>
      <w:r>
        <w:rPr>
          <w:rFonts w:ascii="Arial" w:hAnsi="Arial" w:cs="Arial"/>
          <w:sz w:val="22"/>
          <w:szCs w:val="22"/>
        </w:rPr>
        <w:t xml:space="preserve"> dwuskładnikową.</w:t>
      </w:r>
    </w:p>
    <w:p w14:paraId="4CBACB4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51632C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Farba nawierzchniowa:</w:t>
      </w:r>
    </w:p>
    <w:p w14:paraId="2FA69BB0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farbą nawierzchniową grubo powłokową, </w:t>
      </w:r>
      <w:proofErr w:type="spellStart"/>
      <w:r>
        <w:rPr>
          <w:rFonts w:ascii="Arial" w:hAnsi="Arial" w:cs="Arial"/>
          <w:sz w:val="22"/>
          <w:szCs w:val="22"/>
        </w:rPr>
        <w:t>alkidową</w:t>
      </w:r>
      <w:proofErr w:type="spellEnd"/>
      <w:r>
        <w:rPr>
          <w:rFonts w:ascii="Arial" w:hAnsi="Arial" w:cs="Arial"/>
          <w:sz w:val="22"/>
          <w:szCs w:val="22"/>
        </w:rPr>
        <w:t xml:space="preserve">  modyfikowaną do eksploatacji w trudnych warunkach atmosferycznych z dobrą retencją koloru.</w:t>
      </w:r>
    </w:p>
    <w:p w14:paraId="25AF8CE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ABD24D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Kolorystyka:</w:t>
      </w:r>
    </w:p>
    <w:p w14:paraId="253B9C1C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Podesty, drabinki, poręcze :  kolor jasno-szary</w:t>
      </w:r>
    </w:p>
    <w:p w14:paraId="7AE09AA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5994F76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Przedsionek pomieszczenia światła nawigacyjnego i drzwi wewnętrzne od strony pomieszczenia przedsionka : kolor jasno-szary, podłoga czarny.</w:t>
      </w:r>
    </w:p>
    <w:p w14:paraId="358A193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DF71BE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Pomieszczenie światła nawigacyjnego i drzwi wewnętrzne od strony pomieszczenia światła nawigacyjnego : kolor czarny, matowy nie odbijający światła.</w:t>
      </w:r>
    </w:p>
    <w:p w14:paraId="5BF6C948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594B0DD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c)  prace dodatkowe</w:t>
      </w:r>
    </w:p>
    <w:p w14:paraId="5451E2BA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473EE9B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 Odcięcie mocowania żurawik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od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konstrukcji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kratowej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4E95A5DF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Wykonać pomiary, zakupić oraz wymienić pękniętą szybę okna światła nawigacyjnego </w:t>
      </w:r>
      <w:r>
        <w:rPr>
          <w:rFonts w:ascii="Arial" w:hAnsi="Arial" w:cs="Arial"/>
          <w:sz w:val="22"/>
          <w:szCs w:val="22"/>
        </w:rPr>
        <w:br/>
        <w:t xml:space="preserve">o wymiarach 65x65.Wymienić na szybę szklaną o grubości takiej sama jak szyba pęknięta. Uszczelnić, przeprowadzić </w:t>
      </w:r>
      <w:proofErr w:type="spellStart"/>
      <w:r>
        <w:rPr>
          <w:rFonts w:ascii="Arial" w:hAnsi="Arial" w:cs="Arial"/>
          <w:sz w:val="22"/>
          <w:szCs w:val="22"/>
        </w:rPr>
        <w:t>pr</w:t>
      </w:r>
      <w:r>
        <w:rPr>
          <w:rFonts w:ascii="Arial" w:hAnsi="Arial" w:cs="Arial"/>
          <w:sz w:val="22"/>
          <w:szCs w:val="22"/>
          <w:lang w:val="en-US"/>
        </w:rPr>
        <w:t>óbę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szczelności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okna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5E0935A0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Naprawa rynien oraz rur spustowych.</w:t>
      </w:r>
    </w:p>
    <w:p w14:paraId="225B1E42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znaku nawigacyjnego doprowadzony jest wał w celu umożliwienia dojścia do znaku przez teren zalewowy. W celu wykonania dalszych prac remontowych fundamentu, należy usunąć warstwę usypanego wału i po skończonych pracach ponownie go usypać w celu wejścia na fundament  za pomocą drabinki.  </w:t>
      </w:r>
    </w:p>
    <w:p w14:paraId="1CA4895E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Odpompowanie / usunięcie wody z wnętrza </w:t>
      </w:r>
      <w:proofErr w:type="spellStart"/>
      <w:r>
        <w:rPr>
          <w:rFonts w:ascii="Arial" w:hAnsi="Arial" w:cs="Arial"/>
          <w:sz w:val="22"/>
          <w:szCs w:val="22"/>
        </w:rPr>
        <w:t>laterny</w:t>
      </w:r>
      <w:proofErr w:type="spellEnd"/>
      <w:r>
        <w:rPr>
          <w:rFonts w:ascii="Arial" w:hAnsi="Arial" w:cs="Arial"/>
          <w:sz w:val="22"/>
          <w:szCs w:val="22"/>
        </w:rPr>
        <w:t xml:space="preserve"> stawy. </w:t>
      </w:r>
    </w:p>
    <w:p w14:paraId="6F36A83F" w14:textId="77777777"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Naprawa i pomalowanie podłogi wewnątrz </w:t>
      </w:r>
      <w:proofErr w:type="spellStart"/>
      <w:r>
        <w:rPr>
          <w:rFonts w:ascii="Arial" w:hAnsi="Arial" w:cs="Arial"/>
          <w:sz w:val="22"/>
          <w:szCs w:val="22"/>
        </w:rPr>
        <w:t>laterny</w:t>
      </w:r>
      <w:proofErr w:type="spellEnd"/>
      <w:r>
        <w:rPr>
          <w:rFonts w:ascii="Arial" w:hAnsi="Arial" w:cs="Arial"/>
          <w:sz w:val="22"/>
          <w:szCs w:val="22"/>
        </w:rPr>
        <w:t xml:space="preserve"> stawy.</w:t>
      </w:r>
    </w:p>
    <w:p w14:paraId="1EE17592" w14:textId="77777777" w:rsidR="00E64F4B" w:rsidRDefault="00E64F4B" w:rsidP="00E64F4B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2"/>
          <w:szCs w:val="22"/>
        </w:rPr>
      </w:pPr>
    </w:p>
    <w:p w14:paraId="4A681F1B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177E2A13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Wykonawca na czas remontu znaku nawigacyjnego powinien, zapewnić nieprzerwaną pracę światła nawigacyjnego w porze wieczorowej, nocnej, porannej oraz podczas złych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warunk</w:t>
      </w:r>
      <w:r>
        <w:rPr>
          <w:rFonts w:ascii="Arial" w:hAnsi="Arial" w:cs="Arial"/>
          <w:b/>
          <w:bCs/>
          <w:sz w:val="22"/>
          <w:szCs w:val="22"/>
          <w:lang w:val="en-US"/>
        </w:rPr>
        <w:t>ów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US"/>
        </w:rPr>
        <w:t>pogodowych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>.</w:t>
      </w:r>
    </w:p>
    <w:p w14:paraId="5E20D785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Wykonawca szczegóły i warunki pracy światła ustali z Zamawiającym.</w:t>
      </w:r>
    </w:p>
    <w:p w14:paraId="2CF8E122" w14:textId="77777777"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Wykonawca ma obowiązek zgłaszać do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BONn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każdorazowe wyłączenie światła nawigacyjnego, oraz potwierdzać działanie światła po każdorazowym włączeniu.</w:t>
      </w:r>
    </w:p>
    <w:p w14:paraId="62E1AAB1" w14:textId="77777777" w:rsidR="004D0721" w:rsidRPr="004D0721" w:rsidRDefault="004D0721">
      <w:pPr>
        <w:pStyle w:val="Normalny1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sectPr w:rsidR="004D0721" w:rsidRPr="004D0721" w:rsidSect="002115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991" w:bottom="1417" w:left="1417" w:header="426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6959F" w14:textId="77777777" w:rsidR="00531C02" w:rsidRDefault="00531C02" w:rsidP="00211589">
      <w:r>
        <w:separator/>
      </w:r>
    </w:p>
  </w:endnote>
  <w:endnote w:type="continuationSeparator" w:id="0">
    <w:p w14:paraId="5A5E9E97" w14:textId="77777777" w:rsidR="00531C02" w:rsidRDefault="00531C02" w:rsidP="0021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059C9" w14:textId="77777777"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2E5E3" w14:textId="77777777"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000000"/>
        <w:sz w:val="14"/>
        <w:szCs w:val="14"/>
      </w:rPr>
    </w:pPr>
  </w:p>
  <w:p w14:paraId="20E9EE56" w14:textId="77777777"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10505" w14:textId="77777777"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64BDD" w14:textId="77777777" w:rsidR="00531C02" w:rsidRDefault="00531C02" w:rsidP="00211589">
      <w:r>
        <w:separator/>
      </w:r>
    </w:p>
  </w:footnote>
  <w:footnote w:type="continuationSeparator" w:id="0">
    <w:p w14:paraId="35C1273E" w14:textId="77777777" w:rsidR="00531C02" w:rsidRDefault="00531C02" w:rsidP="00211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B4A26" w14:textId="77777777" w:rsidR="004D0721" w:rsidRDefault="004D0721" w:rsidP="004D0721">
    <w:pPr>
      <w:pStyle w:val="Nagwek"/>
      <w:ind w:left="1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B6722" w14:textId="77777777" w:rsidR="00211589" w:rsidRDefault="00211589">
    <w:pPr>
      <w:pStyle w:val="Normalny1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4"/>
        <w:szCs w:val="24"/>
      </w:rPr>
    </w:pPr>
  </w:p>
  <w:p w14:paraId="26603841" w14:textId="77777777" w:rsidR="00211589" w:rsidRDefault="004D0721">
    <w:pPr>
      <w:pStyle w:val="Normalny1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tabs>
        <w:tab w:val="center" w:pos="4536"/>
        <w:tab w:val="right" w:pos="9072"/>
      </w:tabs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>Nr postępowania PO-II.260.7.20</w:t>
    </w:r>
    <w:r w:rsidR="007C0F09">
      <w:rPr>
        <w:rFonts w:ascii="Arial Narrow" w:eastAsia="Arial Narrow" w:hAnsi="Arial Narrow" w:cs="Arial Narrow"/>
        <w:sz w:val="18"/>
        <w:szCs w:val="18"/>
      </w:rPr>
      <w:tab/>
    </w:r>
    <w:r w:rsidR="007C0F09">
      <w:rPr>
        <w:rFonts w:ascii="Arial Narrow" w:eastAsia="Arial Narrow" w:hAnsi="Arial Narrow" w:cs="Arial Narrow"/>
        <w:sz w:val="18"/>
        <w:szCs w:val="18"/>
      </w:rPr>
      <w:tab/>
      <w:t>Specyfikacja Istotnych Warunków Zamówienia</w:t>
    </w:r>
  </w:p>
  <w:p w14:paraId="545AD23B" w14:textId="77777777" w:rsidR="00211589" w:rsidRDefault="007C0F09">
    <w:pPr>
      <w:pStyle w:val="Normalny1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tabs>
        <w:tab w:val="center" w:pos="4536"/>
        <w:tab w:val="right" w:pos="9072"/>
      </w:tabs>
      <w:jc w:val="both"/>
      <w:rPr>
        <w:rFonts w:ascii="Arial" w:eastAsia="Arial" w:hAnsi="Arial" w:cs="Arial"/>
        <w:sz w:val="24"/>
        <w:szCs w:val="24"/>
      </w:rPr>
    </w:pPr>
    <w:r>
      <w:rPr>
        <w:rFonts w:ascii="Arial Narrow" w:eastAsia="Arial Narrow" w:hAnsi="Arial Narrow" w:cs="Arial Narrow"/>
        <w:sz w:val="18"/>
        <w:szCs w:val="18"/>
      </w:rPr>
      <w:t>Nazwa postępowania: Remont oznakowania nawigacyjnego</w:t>
    </w:r>
  </w:p>
  <w:p w14:paraId="3B3FF940" w14:textId="77777777"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tabs>
        <w:tab w:val="right" w:pos="9360"/>
      </w:tabs>
      <w:jc w:val="right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32739" w14:textId="77777777"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007252B6"/>
    <w:lvl w:ilvl="0">
      <w:numFmt w:val="bullet"/>
      <w:lvlText w:val="*"/>
      <w:lvlJc w:val="left"/>
    </w:lvl>
  </w:abstractNum>
  <w:abstractNum w:abstractNumId="1" w15:restartNumberingAfterBreak="0">
    <w:nsid w:val="02720137"/>
    <w:multiLevelType w:val="multilevel"/>
    <w:tmpl w:val="69B0E15C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5FC4337"/>
    <w:multiLevelType w:val="hybridMultilevel"/>
    <w:tmpl w:val="940AA94E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460610"/>
    <w:multiLevelType w:val="hybridMultilevel"/>
    <w:tmpl w:val="65CCCE4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6204A"/>
    <w:multiLevelType w:val="multilevel"/>
    <w:tmpl w:val="725A8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2544329"/>
    <w:multiLevelType w:val="hybridMultilevel"/>
    <w:tmpl w:val="9658274E"/>
    <w:lvl w:ilvl="0" w:tplc="041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6" w15:restartNumberingAfterBreak="0">
    <w:nsid w:val="4327640A"/>
    <w:multiLevelType w:val="singleLevel"/>
    <w:tmpl w:val="4456F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7" w15:restartNumberingAfterBreak="0">
    <w:nsid w:val="4C0233DC"/>
    <w:multiLevelType w:val="hybridMultilevel"/>
    <w:tmpl w:val="7AB014D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9A626A0">
      <w:start w:val="5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C83A5D"/>
    <w:multiLevelType w:val="hybridMultilevel"/>
    <w:tmpl w:val="2F72AB3C"/>
    <w:lvl w:ilvl="0" w:tplc="B366EC6C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E467C9A"/>
    <w:multiLevelType w:val="hybridMultilevel"/>
    <w:tmpl w:val="E33E6326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62D093F"/>
    <w:multiLevelType w:val="multilevel"/>
    <w:tmpl w:val="C31228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6"/>
    <w:lvlOverride w:ilvl="0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0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589"/>
    <w:rsid w:val="00211589"/>
    <w:rsid w:val="00257807"/>
    <w:rsid w:val="00360B57"/>
    <w:rsid w:val="0036197E"/>
    <w:rsid w:val="004D0721"/>
    <w:rsid w:val="00531C02"/>
    <w:rsid w:val="005F1657"/>
    <w:rsid w:val="00710DC0"/>
    <w:rsid w:val="007C0F09"/>
    <w:rsid w:val="00814AC9"/>
    <w:rsid w:val="008E2A57"/>
    <w:rsid w:val="00A75259"/>
    <w:rsid w:val="00CA6DE7"/>
    <w:rsid w:val="00D93B18"/>
    <w:rsid w:val="00E64F4B"/>
    <w:rsid w:val="00F51473"/>
    <w:rsid w:val="00F5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D4D62"/>
  <w15:docId w15:val="{231D57DB-B963-4DE5-B22F-1B8558B0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6DE7"/>
  </w:style>
  <w:style w:type="paragraph" w:styleId="Nagwek1">
    <w:name w:val="heading 1"/>
    <w:basedOn w:val="Normalny1"/>
    <w:next w:val="Normalny1"/>
    <w:rsid w:val="002115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2115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2115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2115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21158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211589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211589"/>
  </w:style>
  <w:style w:type="table" w:customStyle="1" w:styleId="TableNormal">
    <w:name w:val="Table Normal"/>
    <w:rsid w:val="002115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21158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omylnie">
    <w:name w:val="Domyślnie"/>
    <w:autoRedefine/>
    <w:hidden/>
    <w:qFormat/>
    <w:rsid w:val="00211589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character" w:customStyle="1" w:styleId="WW8Num1z0">
    <w:name w:val="WW8Num1z0"/>
    <w:autoRedefine/>
    <w:hidden/>
    <w:qFormat/>
    <w:rsid w:val="00211589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autoRedefine/>
    <w:hidden/>
    <w:qFormat/>
    <w:rsid w:val="00211589"/>
    <w:rPr>
      <w:w w:val="100"/>
      <w:position w:val="-1"/>
      <w:effect w:val="none"/>
      <w:vertAlign w:val="baseline"/>
      <w:cs w:val="0"/>
      <w:em w:val="none"/>
    </w:rPr>
  </w:style>
  <w:style w:type="character" w:customStyle="1" w:styleId="Tekstpodstawowy3Znak">
    <w:name w:val="Tekst podstawowy 3 Znak"/>
    <w:autoRedefine/>
    <w:hidden/>
    <w:qFormat/>
    <w:rsid w:val="00211589"/>
    <w:rPr>
      <w:b/>
      <w:w w:val="100"/>
      <w:position w:val="-1"/>
      <w:sz w:val="28"/>
      <w:effect w:val="none"/>
      <w:vertAlign w:val="baseline"/>
      <w:cs w:val="0"/>
      <w:em w:val="none"/>
      <w:lang w:val="pl-PL" w:eastAsia="ar-SA" w:bidi="ar-SA"/>
    </w:rPr>
  </w:style>
  <w:style w:type="character" w:customStyle="1" w:styleId="NagwekZnak">
    <w:name w:val="Nagłówek Znak"/>
    <w:autoRedefine/>
    <w:hidden/>
    <w:qFormat/>
    <w:rsid w:val="00211589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ar-SA" w:bidi="ar-SA"/>
    </w:rPr>
  </w:style>
  <w:style w:type="character" w:customStyle="1" w:styleId="TekstdymkaZnak">
    <w:name w:val="Tekst dymka Znak"/>
    <w:autoRedefine/>
    <w:hidden/>
    <w:qFormat/>
    <w:rsid w:val="00211589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agwek">
    <w:name w:val="header"/>
    <w:basedOn w:val="Domylnie"/>
    <w:next w:val="Tretekstu"/>
    <w:autoRedefine/>
    <w:hidden/>
    <w:qFormat/>
    <w:rsid w:val="0021158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Domylnie"/>
    <w:autoRedefine/>
    <w:hidden/>
    <w:qFormat/>
    <w:rsid w:val="00211589"/>
    <w:pPr>
      <w:spacing w:after="120"/>
    </w:pPr>
  </w:style>
  <w:style w:type="paragraph" w:styleId="Lista">
    <w:name w:val="List"/>
    <w:basedOn w:val="Tretekstu"/>
    <w:autoRedefine/>
    <w:hidden/>
    <w:qFormat/>
    <w:rsid w:val="00211589"/>
    <w:rPr>
      <w:rFonts w:cs="Mangal"/>
    </w:rPr>
  </w:style>
  <w:style w:type="paragraph" w:styleId="Podpis">
    <w:name w:val="Signature"/>
    <w:basedOn w:val="Domylnie"/>
    <w:autoRedefine/>
    <w:hidden/>
    <w:qFormat/>
    <w:rsid w:val="00211589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ie"/>
    <w:autoRedefine/>
    <w:hidden/>
    <w:qFormat/>
    <w:rsid w:val="00211589"/>
    <w:pPr>
      <w:suppressLineNumbers/>
    </w:pPr>
    <w:rPr>
      <w:rFonts w:cs="Mangal"/>
    </w:rPr>
  </w:style>
  <w:style w:type="paragraph" w:styleId="Tekstpodstawowy3">
    <w:name w:val="Body Text 3"/>
    <w:basedOn w:val="Domylnie"/>
    <w:autoRedefine/>
    <w:hidden/>
    <w:qFormat/>
    <w:rsid w:val="00211589"/>
    <w:pPr>
      <w:jc w:val="both"/>
    </w:pPr>
    <w:rPr>
      <w:b/>
      <w:sz w:val="28"/>
      <w:szCs w:val="20"/>
    </w:rPr>
  </w:style>
  <w:style w:type="paragraph" w:styleId="Akapitzlist">
    <w:name w:val="List Paragraph"/>
    <w:basedOn w:val="Domylnie"/>
    <w:autoRedefine/>
    <w:hidden/>
    <w:uiPriority w:val="34"/>
    <w:qFormat/>
    <w:rsid w:val="00211589"/>
    <w:pPr>
      <w:ind w:left="720" w:firstLine="0"/>
    </w:pPr>
    <w:rPr>
      <w:rFonts w:eastAsia="Calibri"/>
    </w:rPr>
  </w:style>
  <w:style w:type="paragraph" w:customStyle="1" w:styleId="Nagwekstrony">
    <w:name w:val="Nagłówek strony"/>
    <w:basedOn w:val="Domylnie"/>
    <w:autoRedefine/>
    <w:hidden/>
    <w:qFormat/>
    <w:rsid w:val="00211589"/>
    <w:pPr>
      <w:tabs>
        <w:tab w:val="center" w:pos="4536"/>
        <w:tab w:val="right" w:pos="9072"/>
      </w:tabs>
    </w:pPr>
  </w:style>
  <w:style w:type="paragraph" w:styleId="Stopka">
    <w:name w:val="footer"/>
    <w:basedOn w:val="Domylnie"/>
    <w:autoRedefine/>
    <w:hidden/>
    <w:qFormat/>
    <w:rsid w:val="00211589"/>
    <w:pPr>
      <w:tabs>
        <w:tab w:val="center" w:pos="4536"/>
        <w:tab w:val="right" w:pos="9072"/>
      </w:tabs>
    </w:pPr>
  </w:style>
  <w:style w:type="paragraph" w:styleId="Tekstdymka">
    <w:name w:val="Balloon Text"/>
    <w:basedOn w:val="Domylnie"/>
    <w:autoRedefine/>
    <w:hidden/>
    <w:qFormat/>
    <w:rsid w:val="00211589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Domylnie"/>
    <w:autoRedefine/>
    <w:hidden/>
    <w:qFormat/>
    <w:rsid w:val="00211589"/>
    <w:pPr>
      <w:suppressLineNumbers/>
    </w:pPr>
  </w:style>
  <w:style w:type="paragraph" w:customStyle="1" w:styleId="Nagwektabeli">
    <w:name w:val="Nagłówek tabeli"/>
    <w:basedOn w:val="Zawartotabeli"/>
    <w:autoRedefine/>
    <w:hidden/>
    <w:qFormat/>
    <w:rsid w:val="00211589"/>
    <w:pPr>
      <w:jc w:val="center"/>
    </w:pPr>
    <w:rPr>
      <w:b/>
      <w:bCs/>
    </w:rPr>
  </w:style>
  <w:style w:type="paragraph" w:styleId="Podtytu">
    <w:name w:val="Subtitle"/>
    <w:basedOn w:val="Normalny1"/>
    <w:next w:val="Normalny1"/>
    <w:rsid w:val="002115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1158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ezodstpw">
    <w:name w:val="No Spacing"/>
    <w:uiPriority w:val="1"/>
    <w:qFormat/>
    <w:rsid w:val="00F51473"/>
    <w:rPr>
      <w:rFonts w:asciiTheme="minorHAnsi" w:eastAsiaTheme="minorHAnsi" w:hAnsiTheme="minorHAnsi" w:cstheme="minorBidi"/>
      <w:sz w:val="22"/>
      <w:szCs w:val="22"/>
      <w:lang w:bidi="pl-PL"/>
    </w:rPr>
  </w:style>
  <w:style w:type="paragraph" w:customStyle="1" w:styleId="Akapitzlist1">
    <w:name w:val="Akapit z listą1"/>
    <w:basedOn w:val="Normalny"/>
    <w:rsid w:val="00F514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nhideWhenUsed/>
    <w:rsid w:val="00F51473"/>
    <w:rPr>
      <w:color w:val="0000FF"/>
      <w:u w:val="single"/>
    </w:rPr>
  </w:style>
  <w:style w:type="paragraph" w:customStyle="1" w:styleId="Default">
    <w:name w:val="Default"/>
    <w:rsid w:val="00F514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c9QDxPeZwRR4IcDto8MQBoEUIA==">AMUW2mWO5YOF66Hi1XVV2wTXPq5h4uEALaRG8BEVruvo9iWkX2JMTaiOp7hekcnZNL8ztdSi5yL5G72xgC1r4mATq63BBKezL1qdxUwOJhRAFqms4aTS/8ldQ7i8+NNZOKEFuJZwGTWa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1740</Words>
  <Characters>10443</Characters>
  <Application>Microsoft Office Word</Application>
  <DocSecurity>0</DocSecurity>
  <Lines>87</Lines>
  <Paragraphs>24</Paragraphs>
  <ScaleCrop>false</ScaleCrop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jrajecka</dc:creator>
  <cp:lastModifiedBy>Praca</cp:lastModifiedBy>
  <cp:revision>2</cp:revision>
  <dcterms:created xsi:type="dcterms:W3CDTF">2020-05-04T11:38:00Z</dcterms:created>
  <dcterms:modified xsi:type="dcterms:W3CDTF">2020-05-04T11:38:00Z</dcterms:modified>
</cp:coreProperties>
</file>