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589" w:rsidRDefault="00211589">
      <w:pPr>
        <w:pStyle w:val="Normalny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92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211589">
        <w:tc>
          <w:tcPr>
            <w:tcW w:w="9210" w:type="dxa"/>
            <w:shd w:val="clear" w:color="auto" w:fill="CCFFFF"/>
          </w:tcPr>
          <w:p w:rsidR="00211589" w:rsidRDefault="00F51473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u w:val="single"/>
              </w:rPr>
              <w:t>Załącznik nr  I</w:t>
            </w:r>
            <w:r w:rsidR="00E64F4B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u w:val="single"/>
              </w:rPr>
              <w:t>I</w:t>
            </w:r>
            <w:r w:rsidR="007C0F09">
              <w:rPr>
                <w:rFonts w:ascii="Arial" w:eastAsia="Arial" w:hAnsi="Arial" w:cs="Arial"/>
                <w:b/>
                <w:i/>
                <w:color w:val="000000"/>
                <w:sz w:val="24"/>
                <w:szCs w:val="24"/>
                <w:u w:val="single"/>
              </w:rPr>
              <w:t xml:space="preserve"> do SIWZ</w:t>
            </w:r>
          </w:p>
        </w:tc>
      </w:tr>
    </w:tbl>
    <w:p w:rsidR="00211589" w:rsidRDefault="00211589">
      <w:pPr>
        <w:pStyle w:val="Normalny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2"/>
          <w:szCs w:val="22"/>
          <w:u w:val="single"/>
        </w:rPr>
      </w:pPr>
    </w:p>
    <w:p w:rsidR="00F51473" w:rsidRPr="004D0721" w:rsidRDefault="004D0721" w:rsidP="00F5147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51473" w:rsidRPr="004D0721">
        <w:rPr>
          <w:rFonts w:ascii="Arial" w:hAnsi="Arial" w:cs="Arial"/>
          <w:b/>
          <w:sz w:val="24"/>
          <w:szCs w:val="24"/>
        </w:rPr>
        <w:t xml:space="preserve">OPIS PRZEDMIOTU ZAMÓWIENIA  CZĘŚĆ </w:t>
      </w:r>
      <w:r w:rsidR="00F51473" w:rsidRPr="004D0721">
        <w:rPr>
          <w:rFonts w:ascii="Arial" w:hAnsi="Arial" w:cs="Arial"/>
          <w:b/>
          <w:sz w:val="28"/>
          <w:szCs w:val="28"/>
        </w:rPr>
        <w:t>I</w:t>
      </w:r>
      <w:r w:rsidR="00E64F4B">
        <w:rPr>
          <w:rFonts w:ascii="Arial" w:hAnsi="Arial" w:cs="Arial"/>
          <w:b/>
          <w:sz w:val="28"/>
          <w:szCs w:val="28"/>
        </w:rPr>
        <w:t>I</w:t>
      </w:r>
    </w:p>
    <w:p w:rsidR="00E64F4B" w:rsidRPr="00E64F4B" w:rsidRDefault="004D0721" w:rsidP="00E64F4B">
      <w:pPr>
        <w:pStyle w:val="Normalny1"/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sz w:val="24"/>
          <w:szCs w:val="24"/>
        </w:rPr>
      </w:pPr>
      <w:r w:rsidRPr="004D0721"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                            </w:t>
      </w:r>
      <w:r w:rsidR="00E64F4B" w:rsidRPr="00E64F4B">
        <w:rPr>
          <w:rFonts w:ascii="Arial" w:hAnsi="Arial" w:cs="Arial"/>
          <w:b/>
          <w:bCs/>
          <w:sz w:val="24"/>
          <w:szCs w:val="24"/>
        </w:rPr>
        <w:t>Remont stawy g</w:t>
      </w:r>
      <w:r w:rsidR="00E64F4B" w:rsidRPr="00694D86">
        <w:rPr>
          <w:rFonts w:ascii="Arial" w:hAnsi="Arial" w:cs="Arial"/>
          <w:b/>
          <w:bCs/>
          <w:sz w:val="24"/>
          <w:szCs w:val="24"/>
        </w:rPr>
        <w:t>órnej nabieżnika „Raduń”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720" w:hanging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Lokalizacja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Stawa górna nabieżnika „Raduń” znajduje się na 48,3 km toru wodnego Świnoujście –Szczecin.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N: 53 34.3     E:14 36.1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Działka nr 31,  Obręb ewidencyjny : Jedliny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Odległość pomiędzy stawą g</w:t>
      </w:r>
      <w:r w:rsidRPr="00694D86">
        <w:rPr>
          <w:rFonts w:ascii="Arial" w:hAnsi="Arial" w:cs="Arial"/>
          <w:sz w:val="22"/>
          <w:szCs w:val="22"/>
        </w:rPr>
        <w:t>órną Raduń, a stawa dolną Raduń wynosi 800 m.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720" w:hanging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Opis stanu istniejącego</w:t>
      </w:r>
    </w:p>
    <w:p w:rsidR="00E64F4B" w:rsidRDefault="00E64F4B" w:rsidP="00E64F4B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ind w:left="252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3817620" cy="5090160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4B" w:rsidRDefault="00E64F4B" w:rsidP="00E64F4B">
      <w:pPr>
        <w:autoSpaceDE w:val="0"/>
        <w:autoSpaceDN w:val="0"/>
        <w:adjustRightInd w:val="0"/>
        <w:ind w:left="252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Czterościenna, ażurowa konstrukcja stalowa o wysokości 26,00 m z cylindrycznym szybem komunikacyjnym zakończonym </w:t>
      </w:r>
      <w:proofErr w:type="spellStart"/>
      <w:r>
        <w:rPr>
          <w:rFonts w:ascii="Arial" w:hAnsi="Arial" w:cs="Arial"/>
          <w:sz w:val="22"/>
          <w:szCs w:val="22"/>
        </w:rPr>
        <w:t>laterną</w:t>
      </w:r>
      <w:proofErr w:type="spellEnd"/>
      <w:r>
        <w:rPr>
          <w:rFonts w:ascii="Arial" w:hAnsi="Arial" w:cs="Arial"/>
          <w:sz w:val="22"/>
          <w:szCs w:val="22"/>
        </w:rPr>
        <w:t xml:space="preserve"> z dwoma galeryjkami i stożkowymi dachem, pomalowana w g</w:t>
      </w:r>
      <w:r w:rsidRPr="00694D86">
        <w:rPr>
          <w:rFonts w:ascii="Arial" w:hAnsi="Arial" w:cs="Arial"/>
          <w:sz w:val="22"/>
          <w:szCs w:val="22"/>
        </w:rPr>
        <w:t>órnej części na kolor pomarańczowy (RAL2008), natomiast w części dolnej kolor biały (RAL9003).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Podstawa kratownicy wieży o wymiarach 5,50 x 5,50m z podw</w:t>
      </w:r>
      <w:r w:rsidRPr="00694D86">
        <w:rPr>
          <w:rFonts w:ascii="Arial" w:hAnsi="Arial" w:cs="Arial"/>
          <w:sz w:val="22"/>
          <w:szCs w:val="22"/>
        </w:rPr>
        <w:t>ójnego kątownika 120x120x12mm, przełożonych  płaskownikiem o grubości 10mm, oparta jest w czterech narożnikach na poduszkach betonowych z płytą stalową o powierzchni 0,125 m2. Zakotwienie konstrukcji w fundamencie stanowią po dwie śruby M45 z dwiema nakrętkami w każdym narożniku. Cylinder szybu komunikacyjnego wsparty jest na fundamencie zewnętrznym kołnierzem z kątownika zamocowany śrubami M20.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Element konstrukcji wieży połączone są nitami.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Stawę g</w:t>
      </w:r>
      <w:r w:rsidRPr="00694D86">
        <w:rPr>
          <w:rFonts w:ascii="Arial" w:hAnsi="Arial" w:cs="Arial"/>
          <w:sz w:val="22"/>
          <w:szCs w:val="22"/>
        </w:rPr>
        <w:t>órną nabieżnika Raduń stanowi betonowy fundament oraz część stalowa w której skład wchodzi 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cylindryczny szyb komunikacyjny o wysokości 20,00 m  i średnicy 1,75 m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cylindryczny szyb pierwszego piętra galeryjki o wysokości 2,6 m i średnicy 2,0 m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cylindryczny szyb drugiej galeryjki o wysokości 2,4 m i średnicy 2,0 m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stożkowy dach o wysokości 1,1 m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galeryjka pierwszego piętra o średnicy 4,0 m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galeryjka drugiego piętra o średnicy 3,8 m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Wewnątrz szybu komunikacyjnego znajdują się pięć podest</w:t>
      </w:r>
      <w:r w:rsidRPr="00694D86">
        <w:rPr>
          <w:rFonts w:ascii="Arial" w:hAnsi="Arial" w:cs="Arial"/>
          <w:sz w:val="22"/>
          <w:szCs w:val="22"/>
        </w:rPr>
        <w:t>ów połączonych drabinami.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Wejście z pierwszego piętra  do pomieszczenia na piętrze drugim w kt</w:t>
      </w:r>
      <w:r w:rsidRPr="00694D86">
        <w:rPr>
          <w:rFonts w:ascii="Arial" w:hAnsi="Arial" w:cs="Arial"/>
          <w:sz w:val="22"/>
          <w:szCs w:val="22"/>
        </w:rPr>
        <w:t>órym umieszczone jest światło nawigacyjne, odbywa się za pomocą drabinki wewnętrznej.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Wejście z galeryjki pierwszego piętra na galeryjkę drugiego piętra odbywa się za pomocą drabiny zewnętrznej.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Znak nawigacyjny o całkowitej wysokości wraz z fundamentem 28,20 m pomalowany jest </w:t>
      </w:r>
      <w:r>
        <w:rPr>
          <w:rFonts w:ascii="Arial" w:hAnsi="Arial" w:cs="Arial"/>
          <w:sz w:val="22"/>
          <w:szCs w:val="22"/>
        </w:rPr>
        <w:br/>
        <w:t>w g</w:t>
      </w:r>
      <w:r w:rsidRPr="00694D86">
        <w:rPr>
          <w:rFonts w:ascii="Arial" w:hAnsi="Arial" w:cs="Arial"/>
          <w:sz w:val="22"/>
          <w:szCs w:val="22"/>
        </w:rPr>
        <w:t>órnej części na kolor pomarańczowy (RAL2008), natomiast w części dolnej na kolor biały (RAL9003). Wnętrze znaku pomalowane na kolor szary; ostatnią kondygnację stanowi pomieszczenie światła nawigacyjnego pomalowane farbą czarną matową.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Wnętrze znaku doświetlone jest za pomocą okien – </w:t>
      </w:r>
      <w:proofErr w:type="spellStart"/>
      <w:r>
        <w:rPr>
          <w:rFonts w:ascii="Arial" w:hAnsi="Arial" w:cs="Arial"/>
          <w:sz w:val="22"/>
          <w:szCs w:val="22"/>
        </w:rPr>
        <w:t>bulaji</w:t>
      </w:r>
      <w:proofErr w:type="spellEnd"/>
      <w:r>
        <w:rPr>
          <w:rFonts w:ascii="Arial" w:hAnsi="Arial" w:cs="Arial"/>
          <w:sz w:val="22"/>
          <w:szCs w:val="22"/>
        </w:rPr>
        <w:t>, w ilości 7 szt.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ostatniej kondygnacji - pomieszczeniu światła nawigacyjnego znajduje się otw</w:t>
      </w:r>
      <w:r w:rsidRPr="00694D86">
        <w:rPr>
          <w:rFonts w:ascii="Arial" w:hAnsi="Arial" w:cs="Arial"/>
          <w:sz w:val="22"/>
          <w:szCs w:val="22"/>
        </w:rPr>
        <w:t>ór okienny.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Stawa posadowiona na cokole betonowym w kształcie prostopadłościanu o wymiarach </w:t>
      </w:r>
      <w:r>
        <w:rPr>
          <w:rFonts w:ascii="Arial" w:hAnsi="Arial" w:cs="Arial"/>
          <w:sz w:val="22"/>
          <w:szCs w:val="22"/>
        </w:rPr>
        <w:br/>
        <w:t>8,00 m x 8,00 m x 2,20 m wspartym na palach zabitych na głębokości 10,7m Od strony południowej, na ścianie cokołu, zamontowana jest drabina stalowa z pochwytem o wysokości 3,0m i szerokości 0,6 m.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zachodniej ścianie cokołu zabetonowany jest reper na wysokości 0,93 m od krawędzi platformy cokołu.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Obiekt wyposażony jest w instalację elektryczną niskiego napięcia kt</w:t>
      </w:r>
      <w:r w:rsidRPr="00694D86">
        <w:rPr>
          <w:rFonts w:ascii="Arial" w:hAnsi="Arial" w:cs="Arial"/>
          <w:sz w:val="22"/>
          <w:szCs w:val="22"/>
        </w:rPr>
        <w:t>órą stanowią 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lampa nawigacyjna FA-240 </w:t>
      </w:r>
      <w:proofErr w:type="spellStart"/>
      <w:r>
        <w:rPr>
          <w:rFonts w:ascii="Arial" w:hAnsi="Arial" w:cs="Arial"/>
          <w:sz w:val="22"/>
          <w:szCs w:val="22"/>
        </w:rPr>
        <w:t>błyskacze</w:t>
      </w:r>
      <w:proofErr w:type="spellEnd"/>
      <w:r>
        <w:rPr>
          <w:rFonts w:ascii="Arial" w:hAnsi="Arial" w:cs="Arial"/>
          <w:sz w:val="22"/>
          <w:szCs w:val="22"/>
        </w:rPr>
        <w:t xml:space="preserve"> AM-6,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akumulatory typ SB 6-200 Ah (4 szt.),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 w:rsidRPr="00694D86">
        <w:rPr>
          <w:rFonts w:ascii="Arial" w:hAnsi="Arial" w:cs="Arial"/>
          <w:sz w:val="22"/>
          <w:szCs w:val="22"/>
          <w:lang w:val="en-US"/>
        </w:rPr>
        <w:t>- panele solarne BP 250 (2 szt.),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 w:rsidRPr="00694D86">
        <w:rPr>
          <w:rFonts w:ascii="Arial" w:hAnsi="Arial" w:cs="Arial"/>
          <w:sz w:val="22"/>
          <w:szCs w:val="22"/>
          <w:lang w:val="en-US"/>
        </w:rPr>
        <w:t>- generator Rutland 504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 w:rsidRPr="00694D86">
        <w:rPr>
          <w:rFonts w:ascii="Arial" w:hAnsi="Arial" w:cs="Arial"/>
          <w:sz w:val="22"/>
          <w:szCs w:val="22"/>
          <w:lang w:val="en-US"/>
        </w:rPr>
        <w:t>- regulator HRSi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 w:rsidRPr="00694D86">
        <w:rPr>
          <w:rFonts w:ascii="Arial" w:hAnsi="Arial" w:cs="Arial"/>
          <w:sz w:val="22"/>
          <w:szCs w:val="22"/>
          <w:lang w:val="en-US"/>
        </w:rPr>
        <w:t>- moduł monitornigu SBMS1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 w:rsidRPr="00694D86">
        <w:rPr>
          <w:rFonts w:ascii="Arial" w:hAnsi="Arial" w:cs="Arial"/>
          <w:sz w:val="22"/>
          <w:szCs w:val="22"/>
          <w:lang w:val="en-US"/>
        </w:rPr>
        <w:t>- antenta CAY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 okablowanie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oraz instalację odgromową.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Stalowa nośna konstrukcja kratowa Stawy g</w:t>
      </w:r>
      <w:r w:rsidRPr="00694D86">
        <w:rPr>
          <w:rFonts w:ascii="Arial" w:hAnsi="Arial" w:cs="Arial"/>
          <w:sz w:val="22"/>
          <w:szCs w:val="22"/>
          <w:u w:val="single"/>
        </w:rPr>
        <w:t>órnej nabieżnika „Raduń”.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Nośna konstrukcja kratowa – przestrzenna konstrukcja o przekroju kwadratowym, wykonana z typowych kształtownik</w:t>
      </w:r>
      <w:r w:rsidRPr="00694D86">
        <w:rPr>
          <w:rFonts w:ascii="Arial" w:hAnsi="Arial" w:cs="Arial"/>
          <w:sz w:val="22"/>
          <w:szCs w:val="22"/>
        </w:rPr>
        <w:t>ów walcowanych.</w:t>
      </w:r>
    </w:p>
    <w:p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Konstrukcja kratowa jest zbieżna do g</w:t>
      </w:r>
      <w:r w:rsidRPr="00694D86">
        <w:rPr>
          <w:rFonts w:ascii="Arial" w:hAnsi="Arial" w:cs="Arial"/>
          <w:sz w:val="22"/>
          <w:szCs w:val="22"/>
        </w:rPr>
        <w:t>óry, u podstawy na poziomie cokołu ma wymiar w planie w osiach podpór 5,50 × 5,50 m, na najwyższym poziomie u podstawy laterny 3,00 × 3,00 m.</w:t>
      </w:r>
    </w:p>
    <w:p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Konstrukcja podzielona jest na 6 przedział</w:t>
      </w:r>
      <w:r w:rsidRPr="00694D86">
        <w:rPr>
          <w:rFonts w:ascii="Arial" w:hAnsi="Arial" w:cs="Arial"/>
          <w:sz w:val="22"/>
          <w:szCs w:val="22"/>
        </w:rPr>
        <w:t>ów kratowych o zróżnicowanej wysokości i wykratowaniach typu „K”.</w:t>
      </w:r>
    </w:p>
    <w:p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Zróżnicowanej wielkości kształtowniki tworzące konstrukcję, kt</w:t>
      </w:r>
      <w:r w:rsidRPr="00694D86">
        <w:rPr>
          <w:rFonts w:ascii="Arial" w:hAnsi="Arial" w:cs="Arial"/>
          <w:sz w:val="22"/>
          <w:szCs w:val="22"/>
        </w:rPr>
        <w:t>órych przekrój zmniejsza się wraz ze wzrostem wysokości umiejscowienia elementu w konstrukcji, łączone są poprzez blachy węzłowe za pomocą nitów.</w:t>
      </w:r>
    </w:p>
    <w:p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Wysokość konstrukcji kratowej 20,00 m.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Kratownica jest konstrukcją nitowaną.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Kratownicę należy oczyścić strumieniowo- ściernie do stopnia czystości SA 2,5 </w:t>
      </w:r>
      <w:r>
        <w:rPr>
          <w:rFonts w:ascii="Arial" w:hAnsi="Arial" w:cs="Arial"/>
          <w:sz w:val="22"/>
          <w:szCs w:val="22"/>
        </w:rPr>
        <w:br/>
        <w:t>i zabezpieczyć antykorozyjnie za pomocą metalizacji zewnętrznej oraz następnie poprzez zastosowanie zestaw</w:t>
      </w:r>
      <w:r w:rsidRPr="00694D86">
        <w:rPr>
          <w:rFonts w:ascii="Arial" w:hAnsi="Arial" w:cs="Arial"/>
          <w:sz w:val="22"/>
          <w:szCs w:val="22"/>
        </w:rPr>
        <w:t xml:space="preserve">ów malarskich pomalować farba na górna część kolor pomarańczowy </w:t>
      </w:r>
      <w:r w:rsidRPr="00694D86">
        <w:rPr>
          <w:rFonts w:ascii="Arial" w:hAnsi="Arial" w:cs="Arial"/>
          <w:sz w:val="22"/>
          <w:szCs w:val="22"/>
        </w:rPr>
        <w:br/>
        <w:t xml:space="preserve">- RAL 2008 i dolna część kolor biały  RAL 9003. </w:t>
      </w:r>
      <w:r w:rsidRPr="00694D86">
        <w:rPr>
          <w:rFonts w:ascii="Arial" w:hAnsi="Arial" w:cs="Arial"/>
          <w:sz w:val="22"/>
          <w:szCs w:val="22"/>
        </w:rPr>
        <w:tab/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720" w:hanging="108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Ogólny zakres prac przewidzianych do wykonania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ramach planowanego remontu przewiduje się wykonanie następujących prac: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287" w:hanging="927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remont betonowego fundamentu Stawy górnej nabieżnika „Raduń”.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099560" cy="2758440"/>
            <wp:effectExtent l="19050" t="0" r="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076700" cy="3246120"/>
            <wp:effectExtent l="19050" t="0" r="0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Betonowy fundament o wymiarach 8,00 m x 8,00 x 2,20 m.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 rozpoczęciem prac zdemontować drabinkę oraz instalację odgromową.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znaku nawigacyjnego doprowadzony jest wał w celu umożliwienia dojścia do znaku przez teren zalewowy. W celu wykonania dalszych prac remontowych fundamentu, należy usunąć warstwę usypanego wału i po skończonych pracach ponownie go usypać w celu wejścia </w:t>
      </w:r>
      <w:r>
        <w:rPr>
          <w:rFonts w:ascii="Arial" w:hAnsi="Arial" w:cs="Arial"/>
          <w:sz w:val="22"/>
          <w:szCs w:val="22"/>
        </w:rPr>
        <w:br/>
        <w:t xml:space="preserve">na fundament  za pomocą drabinki.  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>Fundament dokładnie umyć wodą pod ciśnieniem, usuwając mechanicznie oraz skuć luźne popękane kawałki betonu, szacunkowa grubość warstwy do zdjęcia wynosi 5 - 10 cm.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Skucie górnej warstwy płyty i wylanie nowej warstwy w celu otrzymania spadku 2-3%, umożliwiającego odprowadzenie wody opadowej z powierzchni fundamentu.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fundamencie znaku w wyniku korozji betonu powstały rysy oraz ubytki.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Należy przygotować i oczyścić rysy do naprawy metodą iniekcji zgodnie z przyjętą technologią naprawy (epoksydy, poliuretan, żywica akrylowa) oraz zaleceniami producenta. Fundament po pracach przygotowawczych przedstawić do oględzin Zamawiającemu.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Wypełnienie rys i brak</w:t>
      </w:r>
      <w:r w:rsidRPr="00694D86">
        <w:rPr>
          <w:rFonts w:ascii="Arial" w:hAnsi="Arial" w:cs="Arial"/>
          <w:sz w:val="22"/>
          <w:szCs w:val="22"/>
        </w:rPr>
        <w:t>ów w strukturze betonu środkiem naprawczym / zaprawą naprawczą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Należy naprawić istniejącą płytę żelbetową nawierzchni, po dokonaniu prac naprawczych należy wykonać izolację mostkującą rysy i pęknięcia. Po zakończeniu rob</w:t>
      </w:r>
      <w:r w:rsidRPr="00694D86">
        <w:rPr>
          <w:rFonts w:ascii="Arial" w:hAnsi="Arial" w:cs="Arial"/>
          <w:sz w:val="22"/>
          <w:szCs w:val="22"/>
        </w:rPr>
        <w:t>ót remontowych należy pokryć cały fundament środkami hydrofobizującym w celu zabezpieczenia cokołu przed przesiąkaniem.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Cokół po obwodzie </w:t>
      </w:r>
      <w:proofErr w:type="spellStart"/>
      <w:r>
        <w:rPr>
          <w:rFonts w:ascii="Arial" w:hAnsi="Arial" w:cs="Arial"/>
          <w:sz w:val="22"/>
          <w:szCs w:val="22"/>
        </w:rPr>
        <w:t>zlicować</w:t>
      </w:r>
      <w:proofErr w:type="spellEnd"/>
      <w:r>
        <w:rPr>
          <w:rFonts w:ascii="Arial" w:hAnsi="Arial" w:cs="Arial"/>
          <w:sz w:val="22"/>
          <w:szCs w:val="22"/>
        </w:rPr>
        <w:t xml:space="preserve"> cegłą klinkierową wklejając chemicznie łączniki </w:t>
      </w:r>
      <w:r>
        <w:rPr>
          <w:rFonts w:ascii="Arial" w:hAnsi="Arial" w:cs="Arial"/>
          <w:sz w:val="22"/>
          <w:szCs w:val="22"/>
        </w:rPr>
        <w:br/>
        <w:t>z pręt</w:t>
      </w:r>
      <w:r w:rsidRPr="00694D86">
        <w:rPr>
          <w:rFonts w:ascii="Arial" w:hAnsi="Arial" w:cs="Arial"/>
          <w:sz w:val="22"/>
          <w:szCs w:val="22"/>
        </w:rPr>
        <w:t>ów Ø 8mm celem zapewnienia zespojenia i prawidłowej współpracy starej części rdzenia cokołu z nową obmurówką.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Górny najwyższy rząd cegieł przyciąć pod kątem  i wyprowadzić zachowując spadek, np. 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762500" cy="2392680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869180" cy="2316480"/>
            <wp:effectExtent l="19050" t="0" r="762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Zapewnić dostęp do repera geodezyjnego.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 zakończonych pracach montaż drabinki i jej malowanie, montaż instalacji odgromowej,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wykonanie pomiarów instalacji odgromowej, wystawienie kart pomiarów.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b) remont części stalowej Stawy g</w:t>
      </w:r>
      <w:r w:rsidRPr="00694D86">
        <w:rPr>
          <w:rFonts w:ascii="Arial" w:hAnsi="Arial" w:cs="Arial"/>
          <w:b/>
          <w:bCs/>
          <w:sz w:val="22"/>
          <w:szCs w:val="22"/>
        </w:rPr>
        <w:t>órnej nabieżnika „Raduń”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Prace przygotowawcze i ogólne warunki</w:t>
      </w:r>
    </w:p>
    <w:p w:rsidR="00E64F4B" w:rsidRDefault="00E64F4B" w:rsidP="00E64F4B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 rozpoczęciem prac remontowych należy zdemontować instalację odgromową, zabezpieczyć istniejący sprzęt nawigacyjny oraz instalację elektryczną niskiego napięcia 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lampa nawigacyjna FA-240 </w:t>
      </w:r>
      <w:proofErr w:type="spellStart"/>
      <w:r>
        <w:rPr>
          <w:rFonts w:ascii="Arial" w:hAnsi="Arial" w:cs="Arial"/>
          <w:sz w:val="22"/>
          <w:szCs w:val="22"/>
        </w:rPr>
        <w:t>błyskacze</w:t>
      </w:r>
      <w:proofErr w:type="spellEnd"/>
      <w:r>
        <w:rPr>
          <w:rFonts w:ascii="Arial" w:hAnsi="Arial" w:cs="Arial"/>
          <w:sz w:val="22"/>
          <w:szCs w:val="22"/>
        </w:rPr>
        <w:t xml:space="preserve"> AM-6,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akumulatory typ SB 6-200 Ah (4 szt.),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 w:rsidRPr="00694D86">
        <w:rPr>
          <w:rFonts w:ascii="Arial" w:hAnsi="Arial" w:cs="Arial"/>
          <w:sz w:val="22"/>
          <w:szCs w:val="22"/>
          <w:lang w:val="en-US"/>
        </w:rPr>
        <w:t>- panele solarne BP 250 (2 szt.),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US"/>
        </w:rPr>
      </w:pPr>
      <w:r w:rsidRPr="00694D86">
        <w:rPr>
          <w:rFonts w:ascii="Arial" w:hAnsi="Arial" w:cs="Arial"/>
          <w:sz w:val="22"/>
          <w:szCs w:val="22"/>
          <w:lang w:val="en-US"/>
        </w:rPr>
        <w:t>- generator Rutland 504,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szafę,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regulator </w:t>
      </w:r>
      <w:proofErr w:type="spellStart"/>
      <w:r>
        <w:rPr>
          <w:rFonts w:ascii="Arial" w:hAnsi="Arial" w:cs="Arial"/>
          <w:sz w:val="22"/>
          <w:szCs w:val="22"/>
        </w:rPr>
        <w:t>HRSi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moduł </w:t>
      </w:r>
      <w:proofErr w:type="spellStart"/>
      <w:r>
        <w:rPr>
          <w:rFonts w:ascii="Arial" w:hAnsi="Arial" w:cs="Arial"/>
          <w:sz w:val="22"/>
          <w:szCs w:val="22"/>
        </w:rPr>
        <w:t>monitornigu</w:t>
      </w:r>
      <w:proofErr w:type="spellEnd"/>
      <w:r>
        <w:rPr>
          <w:rFonts w:ascii="Arial" w:hAnsi="Arial" w:cs="Arial"/>
          <w:sz w:val="22"/>
          <w:szCs w:val="22"/>
        </w:rPr>
        <w:t xml:space="preserve"> SBMS1,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antenta</w:t>
      </w:r>
      <w:proofErr w:type="spellEnd"/>
      <w:r>
        <w:rPr>
          <w:rFonts w:ascii="Arial" w:hAnsi="Arial" w:cs="Arial"/>
          <w:sz w:val="22"/>
          <w:szCs w:val="22"/>
        </w:rPr>
        <w:t xml:space="preserve"> CAY,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okablowanie.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Założyć do wykonania prac remontowych rozłożenie rusztowania lub użycie podnośnika.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Wykonać pomiary, zakupić oraz wymienić pękniętą szybę okna światła nawigacyjnego </w:t>
      </w:r>
      <w:r>
        <w:rPr>
          <w:rFonts w:ascii="Arial" w:hAnsi="Arial" w:cs="Arial"/>
          <w:sz w:val="22"/>
          <w:szCs w:val="22"/>
        </w:rPr>
        <w:br/>
        <w:t>o wymiarach 65x65.Wymienić na szybę szklaną o grubości takiej sama jak szyba pęknięta. Uszczelnić, przeprowadzić pr</w:t>
      </w:r>
      <w:r w:rsidRPr="00694D86">
        <w:rPr>
          <w:rFonts w:ascii="Arial" w:hAnsi="Arial" w:cs="Arial"/>
          <w:sz w:val="22"/>
          <w:szCs w:val="22"/>
        </w:rPr>
        <w:t>óbę szczelności okna.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Zabezpieczyć szybę okna w pomieszczeniu światła nawigacyjnego, z możliwością czasowego zdjęcia zabezpieczenia na okres nocny.  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Zewnętrzne powierzchnie szybu, </w:t>
      </w:r>
      <w:proofErr w:type="spellStart"/>
      <w:r>
        <w:rPr>
          <w:rFonts w:ascii="Arial" w:hAnsi="Arial" w:cs="Arial"/>
          <w:sz w:val="22"/>
          <w:szCs w:val="22"/>
        </w:rPr>
        <w:t>galeryki</w:t>
      </w:r>
      <w:proofErr w:type="spellEnd"/>
      <w:r>
        <w:rPr>
          <w:rFonts w:ascii="Arial" w:hAnsi="Arial" w:cs="Arial"/>
          <w:sz w:val="22"/>
          <w:szCs w:val="22"/>
        </w:rPr>
        <w:t xml:space="preserve">, dach całość oczyścić strumieniowo-ściernie </w:t>
      </w:r>
      <w:r>
        <w:rPr>
          <w:rFonts w:ascii="Arial" w:hAnsi="Arial" w:cs="Arial"/>
          <w:sz w:val="22"/>
          <w:szCs w:val="22"/>
        </w:rPr>
        <w:br/>
        <w:t>do klasy SA 2/5,  i zabezpieczyć antykorozyjnie za pomocą metalizacji, a następnie pomalować zgodnie z poniższymi wytycznymi.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Wewnętrzne powierzchnie szybu, pomieszczenia, podesty wewnętrzne, drzwi, drabiny 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umycie całości wnętrza stawy wodą z detergentem pod ciśnieniem, przyjąć do oczyszczenia ok. 5 m2 w miejscach w kt</w:t>
      </w:r>
      <w:r w:rsidRPr="00694D86">
        <w:rPr>
          <w:rFonts w:ascii="Arial" w:hAnsi="Arial" w:cs="Arial"/>
          <w:sz w:val="22"/>
          <w:szCs w:val="22"/>
        </w:rPr>
        <w:t>órych zauważono odpryski farby, zacieki, korozje.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Miejsca oczyścić  do klasy SA 2/5, a na następnie pomalować cały szyb, pomieszczenia, podesty, drzwi, drabiny zgodnie z poniższymi wytycznymi 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Zabezpieczenie antykorozyjne za pomocą metalizacji i nakładanie powłok malarskich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Przygotowanie powierzchni do metalizacji.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Przygotowanie powierzchni do stopnia czystości wg ISO 8501-1 i 2.Wymagane przygotowanie powierzchni SA 2/5. Rodzaj ścierniwa do czyszczenia strumieniowo-ściernego pozostawia się do uznania Wykonawcy.</w:t>
      </w:r>
    </w:p>
    <w:p w:rsidR="00E64F4B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Czyszczenie  strumieniowo-ścierne  powierzchni  stalowych,   z  uwagi  na konieczność  przygotowania  powierzchni  do  malowania,  należy  przeprowadzić mechanicznie, urządzeniami o działaniu  strumieniowo-ściernym dowolnego typu.</w:t>
      </w:r>
    </w:p>
    <w:p w:rsidR="00E64F4B" w:rsidRPr="00694D86" w:rsidRDefault="00E64F4B" w:rsidP="00E64F4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 miejscach trudno dostępnych,  o niejednolitych płaszczyznach, w miejscach silnych wżer</w:t>
      </w:r>
      <w:r w:rsidRPr="00694D86">
        <w:rPr>
          <w:rFonts w:ascii="Arial" w:hAnsi="Arial" w:cs="Arial"/>
          <w:sz w:val="22"/>
          <w:szCs w:val="22"/>
        </w:rPr>
        <w:t xml:space="preserve">ów korozyjnych należy dodatkowo stosować sprzęt ręczny (młotki, iglice). Sprzęt </w:t>
      </w:r>
      <w:r w:rsidRPr="00694D86">
        <w:rPr>
          <w:rFonts w:ascii="Arial" w:hAnsi="Arial" w:cs="Arial"/>
          <w:sz w:val="22"/>
          <w:szCs w:val="22"/>
        </w:rPr>
        <w:br/>
        <w:t>do czyszczenia strumieniowo-ściernego oraz do przedmuchiwania lub odkurzania  powierzchni  musi  zapewniać  strumień  odoliwionego i suchego powietrza.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Odtłuszczenie konstrukcji przed czyszczeniem. Odtłuszczanie konstrukcji należy przeprowadzić przy użyciu czystych szmat nasączonych rozpuszczalnikiem.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Wytyczne dotyczące metalizacji z położeniem powłoki technologicznej (doszczelnieniem)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Nakładanie powłoki cynkowej natryskiwanej cieplnie należy wykonać przy zastosowaniu drut</w:t>
      </w:r>
      <w:r w:rsidRPr="00694D86">
        <w:rPr>
          <w:rFonts w:ascii="Arial" w:hAnsi="Arial" w:cs="Arial"/>
          <w:sz w:val="22"/>
          <w:szCs w:val="22"/>
        </w:rPr>
        <w:t>ów cynkowych spełniających wymagania PN-M-694112:1973.Czystość zastosowanego cynku ma być nie mniejsza niż 99,99% zgodnie z PN-H-82200.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nakładania powłoki cynkowej natryskiwanej cieplnie można używać pistolet</w:t>
      </w:r>
      <w:r w:rsidRPr="00694D86">
        <w:rPr>
          <w:rFonts w:ascii="Arial" w:hAnsi="Arial" w:cs="Arial"/>
          <w:sz w:val="22"/>
          <w:szCs w:val="22"/>
        </w:rPr>
        <w:t>ów płomieniowych lub łukowych. Powłoki mogą być nakładane ręcznie lub w sposób zmechanizowany.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Wytyczne dotyczące nakładania powłok malarskich.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malowanie części zewnętrznej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Gruntowanie: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Malowanie całości konstrukcji farbą podkładową – dwa razy. Zaleca się stosować r</w:t>
      </w:r>
      <w:r w:rsidRPr="00694D86">
        <w:rPr>
          <w:rFonts w:ascii="Arial" w:hAnsi="Arial" w:cs="Arial"/>
          <w:sz w:val="22"/>
          <w:szCs w:val="22"/>
        </w:rPr>
        <w:t>óżne kolory farby gruntującej, w celu sprawdzenia dokładności pokrycia.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Farba </w:t>
      </w:r>
      <w:proofErr w:type="spellStart"/>
      <w:r>
        <w:rPr>
          <w:rFonts w:ascii="Arial" w:hAnsi="Arial" w:cs="Arial"/>
          <w:sz w:val="22"/>
          <w:szCs w:val="22"/>
          <w:u w:val="single"/>
        </w:rPr>
        <w:t>międzywarstwowa</w:t>
      </w:r>
      <w:proofErr w:type="spellEnd"/>
      <w:r>
        <w:rPr>
          <w:rFonts w:ascii="Arial" w:hAnsi="Arial" w:cs="Arial"/>
          <w:sz w:val="22"/>
          <w:szCs w:val="22"/>
          <w:u w:val="single"/>
        </w:rPr>
        <w:t>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Malowanie całości konstrukcji jednokrotnie konstrukcji farbą </w:t>
      </w:r>
      <w:proofErr w:type="spellStart"/>
      <w:r>
        <w:rPr>
          <w:rFonts w:ascii="Arial" w:hAnsi="Arial" w:cs="Arial"/>
          <w:sz w:val="22"/>
          <w:szCs w:val="22"/>
        </w:rPr>
        <w:t>międzwarstwową</w:t>
      </w:r>
      <w:proofErr w:type="spellEnd"/>
      <w:r>
        <w:rPr>
          <w:rFonts w:ascii="Arial" w:hAnsi="Arial" w:cs="Arial"/>
          <w:sz w:val="22"/>
          <w:szCs w:val="22"/>
        </w:rPr>
        <w:t xml:space="preserve"> dwuskładnikową.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Farba nawierzchniowa: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Malowanie całości konstrukcji jednokrotnie farbą nawierzchniową grubo powłokową, </w:t>
      </w:r>
      <w:proofErr w:type="spellStart"/>
      <w:r>
        <w:rPr>
          <w:rFonts w:ascii="Arial" w:hAnsi="Arial" w:cs="Arial"/>
          <w:sz w:val="22"/>
          <w:szCs w:val="22"/>
        </w:rPr>
        <w:t>alkidową</w:t>
      </w:r>
      <w:proofErr w:type="spellEnd"/>
      <w:r>
        <w:rPr>
          <w:rFonts w:ascii="Arial" w:hAnsi="Arial" w:cs="Arial"/>
          <w:sz w:val="22"/>
          <w:szCs w:val="22"/>
        </w:rPr>
        <w:t xml:space="preserve">  modyfikowaną do eksploatacji w trudnych warunkach atmosferycznych z dobrą retencją koloru.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Kolorystyka: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Dolna część  znaku zewnętrzna : biała RAL 9003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Górna część znaku zewnętrzna : pomarańczowa RAL  2008</w:t>
      </w: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Malowanie uziomów – naprzemienne zielono-ż</w:t>
      </w:r>
      <w:r w:rsidRPr="00694D86">
        <w:rPr>
          <w:rFonts w:ascii="Arial" w:hAnsi="Arial" w:cs="Arial"/>
          <w:sz w:val="22"/>
          <w:szCs w:val="22"/>
        </w:rPr>
        <w:t>ółte pasy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malowanie części wewnętrznej 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Gruntowanie: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Malowanie całości konstrukcji jednokrotnie farbą podkładową, oraz malowanie dwukrotne  (przyjąć 10% powierzchni) w miejscach oczyszczonych strumieniowo.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Farba </w:t>
      </w:r>
      <w:proofErr w:type="spellStart"/>
      <w:r>
        <w:rPr>
          <w:rFonts w:ascii="Arial" w:hAnsi="Arial" w:cs="Arial"/>
          <w:sz w:val="22"/>
          <w:szCs w:val="22"/>
          <w:u w:val="single"/>
        </w:rPr>
        <w:t>międzywarstwowa</w:t>
      </w:r>
      <w:proofErr w:type="spellEnd"/>
      <w:r>
        <w:rPr>
          <w:rFonts w:ascii="Arial" w:hAnsi="Arial" w:cs="Arial"/>
          <w:sz w:val="22"/>
          <w:szCs w:val="22"/>
          <w:u w:val="single"/>
        </w:rPr>
        <w:t>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Malowanie całości konstrukcji jednokrotnie konstrukcji farbą </w:t>
      </w:r>
      <w:proofErr w:type="spellStart"/>
      <w:r>
        <w:rPr>
          <w:rFonts w:ascii="Arial" w:hAnsi="Arial" w:cs="Arial"/>
          <w:sz w:val="22"/>
          <w:szCs w:val="22"/>
        </w:rPr>
        <w:t>międzwarstwową</w:t>
      </w:r>
      <w:proofErr w:type="spellEnd"/>
      <w:r>
        <w:rPr>
          <w:rFonts w:ascii="Arial" w:hAnsi="Arial" w:cs="Arial"/>
          <w:sz w:val="22"/>
          <w:szCs w:val="22"/>
        </w:rPr>
        <w:t xml:space="preserve"> dwuskładnikową.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Farba nawierzchniowa: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Malowanie całości konstrukcji jednokrotnie farbą nawierzchniową grubo powłokową, </w:t>
      </w:r>
      <w:proofErr w:type="spellStart"/>
      <w:r>
        <w:rPr>
          <w:rFonts w:ascii="Arial" w:hAnsi="Arial" w:cs="Arial"/>
          <w:sz w:val="22"/>
          <w:szCs w:val="22"/>
        </w:rPr>
        <w:t>alkidową</w:t>
      </w:r>
      <w:proofErr w:type="spellEnd"/>
      <w:r>
        <w:rPr>
          <w:rFonts w:ascii="Arial" w:hAnsi="Arial" w:cs="Arial"/>
          <w:sz w:val="22"/>
          <w:szCs w:val="22"/>
        </w:rPr>
        <w:t xml:space="preserve">  modyfikowaną do eksploatacji w trudnych warunkach atmosferycznych z dobrą retencją koloru.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Kolorystyka: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Podesty, drabinki, poręcze :  kolor jasno-szary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Przedsionek pomieszczenia światła nawigacyjnego i drzwi wewnętrzne od strony pomieszczenia przedsionka : kolor jasno-szary, podłoga czarny.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Pomieszczenie światła nawigacyjnego i drzwi wewnętrzne od strony pomieszczenia światła nawigacyjnego : kolor czarny, matowy nie odbijający światła.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c)  prace dodatkowe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Odcięcie mocowania żurawik</w:t>
      </w:r>
      <w:r w:rsidRPr="00694D86">
        <w:rPr>
          <w:rFonts w:ascii="Arial" w:hAnsi="Arial" w:cs="Arial"/>
          <w:sz w:val="22"/>
          <w:szCs w:val="22"/>
        </w:rPr>
        <w:t>ów od konstrukcji kratowej.</w:t>
      </w: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 xml:space="preserve">Wykonać pomiary, zakupić oraz wymienić pękniętą szybę okna światła nawigacyjnego </w:t>
      </w:r>
      <w:r>
        <w:rPr>
          <w:rFonts w:ascii="Arial" w:hAnsi="Arial" w:cs="Arial"/>
          <w:sz w:val="22"/>
          <w:szCs w:val="22"/>
        </w:rPr>
        <w:br/>
        <w:t xml:space="preserve">o wymiarach 65x65.Wymienić na szybę szklaną o grubości takiej sama jak szyba pęknięta. Uszczelnić, przeprowadzić </w:t>
      </w:r>
      <w:proofErr w:type="spellStart"/>
      <w:r>
        <w:rPr>
          <w:rFonts w:ascii="Arial" w:hAnsi="Arial" w:cs="Arial"/>
          <w:sz w:val="22"/>
          <w:szCs w:val="22"/>
        </w:rPr>
        <w:t>pr</w:t>
      </w:r>
      <w:r>
        <w:rPr>
          <w:rFonts w:ascii="Arial" w:hAnsi="Arial" w:cs="Arial"/>
          <w:sz w:val="22"/>
          <w:szCs w:val="22"/>
          <w:lang w:val="en-US"/>
        </w:rPr>
        <w:t>óbę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szczelności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okna</w:t>
      </w:r>
      <w:proofErr w:type="spellEnd"/>
      <w:r>
        <w:rPr>
          <w:rFonts w:ascii="Arial" w:hAnsi="Arial" w:cs="Arial"/>
          <w:sz w:val="22"/>
          <w:szCs w:val="22"/>
          <w:lang w:val="en-US"/>
        </w:rPr>
        <w:t>.</w:t>
      </w: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Naprawa rynien oraz rur spustowych.</w:t>
      </w: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znaku nawigacyjnego doprowadzony jest wał w celu umożliwienia dojścia do znaku przez teren zalewowy. W celu wykonania dalszych prac remontowych fundamentu, należy usunąć warstwę usypanego wału i po skończonych pracach ponownie go usypać w celu wejścia na fundament  za pomocą drabinki.  </w:t>
      </w: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Odpompowanie / usunięcie wody z wnętrza </w:t>
      </w:r>
      <w:proofErr w:type="spellStart"/>
      <w:r>
        <w:rPr>
          <w:rFonts w:ascii="Arial" w:hAnsi="Arial" w:cs="Arial"/>
          <w:sz w:val="22"/>
          <w:szCs w:val="22"/>
        </w:rPr>
        <w:t>laterny</w:t>
      </w:r>
      <w:proofErr w:type="spellEnd"/>
      <w:r>
        <w:rPr>
          <w:rFonts w:ascii="Arial" w:hAnsi="Arial" w:cs="Arial"/>
          <w:sz w:val="22"/>
          <w:szCs w:val="22"/>
        </w:rPr>
        <w:t xml:space="preserve"> stawy. </w:t>
      </w:r>
    </w:p>
    <w:p w:rsidR="00E64F4B" w:rsidRDefault="00E64F4B" w:rsidP="00E64F4B">
      <w:pPr>
        <w:numPr>
          <w:ilvl w:val="0"/>
          <w:numId w:val="11"/>
        </w:numPr>
        <w:autoSpaceDE w:val="0"/>
        <w:autoSpaceDN w:val="0"/>
        <w:adjustRightInd w:val="0"/>
        <w:ind w:left="1004" w:hanging="6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Naprawa i pomalowanie podłogi wewnątrz </w:t>
      </w:r>
      <w:proofErr w:type="spellStart"/>
      <w:r>
        <w:rPr>
          <w:rFonts w:ascii="Arial" w:hAnsi="Arial" w:cs="Arial"/>
          <w:sz w:val="22"/>
          <w:szCs w:val="22"/>
        </w:rPr>
        <w:t>laterny</w:t>
      </w:r>
      <w:proofErr w:type="spellEnd"/>
      <w:r>
        <w:rPr>
          <w:rFonts w:ascii="Arial" w:hAnsi="Arial" w:cs="Arial"/>
          <w:sz w:val="22"/>
          <w:szCs w:val="22"/>
        </w:rPr>
        <w:t xml:space="preserve"> stawy.</w:t>
      </w:r>
    </w:p>
    <w:p w:rsidR="00E64F4B" w:rsidRDefault="00E64F4B" w:rsidP="00E64F4B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2"/>
          <w:szCs w:val="22"/>
        </w:rPr>
      </w:pP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E64F4B" w:rsidRPr="00694D86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Wykonawca na czas remontu znaku nawigacyjnego powinien, zapewnić nieprzerwaną pracę światła nawigacyjnego w porze wieczorowej, nocnej, porannej oraz podczas złych warunk</w:t>
      </w:r>
      <w:r w:rsidRPr="00694D86">
        <w:rPr>
          <w:rFonts w:ascii="Arial" w:hAnsi="Arial" w:cs="Arial"/>
          <w:b/>
          <w:bCs/>
          <w:sz w:val="22"/>
          <w:szCs w:val="22"/>
        </w:rPr>
        <w:t>ów pogodowych.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Wykonawca szczegóły i warunki pracy światła ustali z Zamawiającym.</w:t>
      </w:r>
    </w:p>
    <w:p w:rsidR="00E64F4B" w:rsidRDefault="00E64F4B" w:rsidP="00E64F4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Wykonawca ma obowiązek zgłaszać do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BONn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każdorazowe wyłączenie światła nawigacyjnego, oraz potwierdzać działanie światła po każdorazowym włączeniu.</w:t>
      </w:r>
    </w:p>
    <w:p w:rsidR="004D0721" w:rsidRPr="004D0721" w:rsidRDefault="004D0721">
      <w:pPr>
        <w:pStyle w:val="Normalny1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sectPr w:rsidR="004D0721" w:rsidRPr="004D0721" w:rsidSect="002115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991" w:bottom="1417" w:left="1417" w:header="426" w:footer="3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5A9" w:rsidRDefault="00B875A9" w:rsidP="00211589">
      <w:r>
        <w:separator/>
      </w:r>
    </w:p>
  </w:endnote>
  <w:endnote w:type="continuationSeparator" w:id="0">
    <w:p w:rsidR="00B875A9" w:rsidRDefault="00B875A9" w:rsidP="00211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000000"/>
        <w:sz w:val="14"/>
        <w:szCs w:val="14"/>
      </w:rPr>
    </w:pPr>
  </w:p>
  <w:p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5A9" w:rsidRDefault="00B875A9" w:rsidP="00211589">
      <w:r>
        <w:separator/>
      </w:r>
    </w:p>
  </w:footnote>
  <w:footnote w:type="continuationSeparator" w:id="0">
    <w:p w:rsidR="00B875A9" w:rsidRDefault="00B875A9" w:rsidP="00211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721" w:rsidRDefault="004D0721" w:rsidP="004D0721">
    <w:pPr>
      <w:pStyle w:val="Nagwek"/>
      <w:ind w:left="1" w:hanging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589" w:rsidRDefault="00211589">
    <w:pPr>
      <w:pStyle w:val="Normalny1"/>
      <w:pBdr>
        <w:top w:val="none" w:sz="0" w:space="0" w:color="000000"/>
        <w:left w:val="none" w:sz="0" w:space="0" w:color="000000"/>
        <w:bottom w:val="single" w:sz="4" w:space="5" w:color="000000"/>
        <w:right w:val="none" w:sz="0" w:space="0" w:color="000000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4"/>
        <w:szCs w:val="24"/>
      </w:rPr>
    </w:pPr>
  </w:p>
  <w:p w:rsidR="00211589" w:rsidRDefault="00694D86">
    <w:pPr>
      <w:pStyle w:val="Normalny1"/>
      <w:pBdr>
        <w:top w:val="none" w:sz="0" w:space="0" w:color="000000"/>
        <w:left w:val="none" w:sz="0" w:space="0" w:color="000000"/>
        <w:bottom w:val="single" w:sz="4" w:space="5" w:color="000000"/>
        <w:right w:val="none" w:sz="0" w:space="0" w:color="000000"/>
      </w:pBdr>
      <w:tabs>
        <w:tab w:val="center" w:pos="4536"/>
        <w:tab w:val="right" w:pos="9072"/>
      </w:tabs>
      <w:rPr>
        <w:rFonts w:ascii="Arial Narrow" w:eastAsia="Arial Narrow" w:hAnsi="Arial Narrow" w:cs="Arial Narrow"/>
        <w:sz w:val="18"/>
        <w:szCs w:val="18"/>
      </w:rPr>
    </w:pPr>
    <w:r>
      <w:rPr>
        <w:rFonts w:ascii="Arial Narrow" w:eastAsia="Arial Narrow" w:hAnsi="Arial Narrow" w:cs="Arial Narrow"/>
        <w:sz w:val="18"/>
        <w:szCs w:val="18"/>
      </w:rPr>
      <w:t>Nr postępowania PO-II.260.16</w:t>
    </w:r>
    <w:r w:rsidR="004D0721">
      <w:rPr>
        <w:rFonts w:ascii="Arial Narrow" w:eastAsia="Arial Narrow" w:hAnsi="Arial Narrow" w:cs="Arial Narrow"/>
        <w:sz w:val="18"/>
        <w:szCs w:val="18"/>
      </w:rPr>
      <w:t>.20</w:t>
    </w:r>
    <w:r w:rsidR="007C0F09">
      <w:rPr>
        <w:rFonts w:ascii="Arial Narrow" w:eastAsia="Arial Narrow" w:hAnsi="Arial Narrow" w:cs="Arial Narrow"/>
        <w:sz w:val="18"/>
        <w:szCs w:val="18"/>
      </w:rPr>
      <w:tab/>
    </w:r>
    <w:r w:rsidR="007C0F09">
      <w:rPr>
        <w:rFonts w:ascii="Arial Narrow" w:eastAsia="Arial Narrow" w:hAnsi="Arial Narrow" w:cs="Arial Narrow"/>
        <w:sz w:val="18"/>
        <w:szCs w:val="18"/>
      </w:rPr>
      <w:tab/>
      <w:t>Specyfikacja Istotnych Warunków Zamówienia</w:t>
    </w:r>
  </w:p>
  <w:p w:rsidR="00211589" w:rsidRDefault="007C0F09">
    <w:pPr>
      <w:pStyle w:val="Normalny1"/>
      <w:pBdr>
        <w:top w:val="none" w:sz="0" w:space="0" w:color="000000"/>
        <w:left w:val="none" w:sz="0" w:space="0" w:color="000000"/>
        <w:bottom w:val="single" w:sz="4" w:space="5" w:color="000000"/>
        <w:right w:val="none" w:sz="0" w:space="0" w:color="000000"/>
      </w:pBdr>
      <w:tabs>
        <w:tab w:val="center" w:pos="4536"/>
        <w:tab w:val="right" w:pos="9072"/>
      </w:tabs>
      <w:jc w:val="both"/>
      <w:rPr>
        <w:rFonts w:ascii="Arial" w:eastAsia="Arial" w:hAnsi="Arial" w:cs="Arial"/>
        <w:sz w:val="24"/>
        <w:szCs w:val="24"/>
      </w:rPr>
    </w:pPr>
    <w:r>
      <w:rPr>
        <w:rFonts w:ascii="Arial Narrow" w:eastAsia="Arial Narrow" w:hAnsi="Arial Narrow" w:cs="Arial Narrow"/>
        <w:sz w:val="18"/>
        <w:szCs w:val="18"/>
      </w:rPr>
      <w:t>Nazwa postępowania: Remont oznakowania nawigacyjnego</w:t>
    </w:r>
  </w:p>
  <w:p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tabs>
        <w:tab w:val="right" w:pos="9360"/>
      </w:tabs>
      <w:jc w:val="right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589" w:rsidRDefault="00211589">
    <w:pPr>
      <w:pStyle w:val="Normalny1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07252B6"/>
    <w:lvl w:ilvl="0">
      <w:numFmt w:val="bullet"/>
      <w:lvlText w:val="*"/>
      <w:lvlJc w:val="left"/>
    </w:lvl>
  </w:abstractNum>
  <w:abstractNum w:abstractNumId="1" w15:restartNumberingAfterBreak="0">
    <w:nsid w:val="02720137"/>
    <w:multiLevelType w:val="multilevel"/>
    <w:tmpl w:val="69B0E15C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5FC4337"/>
    <w:multiLevelType w:val="hybridMultilevel"/>
    <w:tmpl w:val="940AA94E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460610"/>
    <w:multiLevelType w:val="hybridMultilevel"/>
    <w:tmpl w:val="65CCCE48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B6204A"/>
    <w:multiLevelType w:val="multilevel"/>
    <w:tmpl w:val="725A85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2544329"/>
    <w:multiLevelType w:val="hybridMultilevel"/>
    <w:tmpl w:val="9658274E"/>
    <w:lvl w:ilvl="0" w:tplc="041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6" w15:restartNumberingAfterBreak="0">
    <w:nsid w:val="4327640A"/>
    <w:multiLevelType w:val="singleLevel"/>
    <w:tmpl w:val="4456F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7" w15:restartNumberingAfterBreak="0">
    <w:nsid w:val="4C0233DC"/>
    <w:multiLevelType w:val="hybridMultilevel"/>
    <w:tmpl w:val="7AB014D8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39A626A0">
      <w:start w:val="5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C83A5D"/>
    <w:multiLevelType w:val="hybridMultilevel"/>
    <w:tmpl w:val="2F72AB3C"/>
    <w:lvl w:ilvl="0" w:tplc="B366EC6C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5E467C9A"/>
    <w:multiLevelType w:val="hybridMultilevel"/>
    <w:tmpl w:val="E33E6326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62D093F"/>
    <w:multiLevelType w:val="multilevel"/>
    <w:tmpl w:val="C31228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6"/>
    <w:lvlOverride w:ilvl="0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0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589"/>
    <w:rsid w:val="0001646E"/>
    <w:rsid w:val="00211589"/>
    <w:rsid w:val="00257807"/>
    <w:rsid w:val="00360B57"/>
    <w:rsid w:val="0036197E"/>
    <w:rsid w:val="00492364"/>
    <w:rsid w:val="004D0721"/>
    <w:rsid w:val="005F1657"/>
    <w:rsid w:val="00694D86"/>
    <w:rsid w:val="00710DC0"/>
    <w:rsid w:val="007C0F09"/>
    <w:rsid w:val="00814AC9"/>
    <w:rsid w:val="008E2A57"/>
    <w:rsid w:val="00B875A9"/>
    <w:rsid w:val="00C41BCA"/>
    <w:rsid w:val="00CA6DE7"/>
    <w:rsid w:val="00D93B18"/>
    <w:rsid w:val="00E3195D"/>
    <w:rsid w:val="00E64F4B"/>
    <w:rsid w:val="00F51473"/>
    <w:rsid w:val="00F5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9807FC-4B4F-479A-B838-D89A8199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6DE7"/>
  </w:style>
  <w:style w:type="paragraph" w:styleId="Nagwek1">
    <w:name w:val="heading 1"/>
    <w:basedOn w:val="Normalny1"/>
    <w:next w:val="Normalny1"/>
    <w:rsid w:val="002115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2115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21158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2115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21158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rsid w:val="00211589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211589"/>
  </w:style>
  <w:style w:type="table" w:customStyle="1" w:styleId="TableNormal">
    <w:name w:val="Table Normal"/>
    <w:rsid w:val="002115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21158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omylnie">
    <w:name w:val="Domyślnie"/>
    <w:autoRedefine/>
    <w:hidden/>
    <w:qFormat/>
    <w:rsid w:val="00211589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character" w:customStyle="1" w:styleId="WW8Num1z0">
    <w:name w:val="WW8Num1z0"/>
    <w:autoRedefine/>
    <w:hidden/>
    <w:qFormat/>
    <w:rsid w:val="00211589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autoRedefine/>
    <w:hidden/>
    <w:qFormat/>
    <w:rsid w:val="00211589"/>
    <w:rPr>
      <w:w w:val="100"/>
      <w:position w:val="-1"/>
      <w:effect w:val="none"/>
      <w:vertAlign w:val="baseline"/>
      <w:cs w:val="0"/>
      <w:em w:val="none"/>
    </w:rPr>
  </w:style>
  <w:style w:type="character" w:customStyle="1" w:styleId="Tekstpodstawowy3Znak">
    <w:name w:val="Tekst podstawowy 3 Znak"/>
    <w:autoRedefine/>
    <w:hidden/>
    <w:qFormat/>
    <w:rsid w:val="00211589"/>
    <w:rPr>
      <w:b/>
      <w:w w:val="100"/>
      <w:position w:val="-1"/>
      <w:sz w:val="28"/>
      <w:effect w:val="none"/>
      <w:vertAlign w:val="baseline"/>
      <w:cs w:val="0"/>
      <w:em w:val="none"/>
      <w:lang w:val="pl-PL" w:eastAsia="ar-SA" w:bidi="ar-SA"/>
    </w:rPr>
  </w:style>
  <w:style w:type="character" w:customStyle="1" w:styleId="NagwekZnak">
    <w:name w:val="Nagłówek Znak"/>
    <w:autoRedefine/>
    <w:hidden/>
    <w:qFormat/>
    <w:rsid w:val="00211589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ar-SA" w:bidi="ar-SA"/>
    </w:rPr>
  </w:style>
  <w:style w:type="character" w:customStyle="1" w:styleId="TekstdymkaZnak">
    <w:name w:val="Tekst dymka Znak"/>
    <w:autoRedefine/>
    <w:hidden/>
    <w:qFormat/>
    <w:rsid w:val="00211589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Nagwek">
    <w:name w:val="header"/>
    <w:basedOn w:val="Domylnie"/>
    <w:next w:val="Tretekstu"/>
    <w:autoRedefine/>
    <w:hidden/>
    <w:qFormat/>
    <w:rsid w:val="0021158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basedOn w:val="Domylnie"/>
    <w:autoRedefine/>
    <w:hidden/>
    <w:qFormat/>
    <w:rsid w:val="00211589"/>
    <w:pPr>
      <w:spacing w:after="120"/>
    </w:pPr>
  </w:style>
  <w:style w:type="paragraph" w:styleId="Lista">
    <w:name w:val="List"/>
    <w:basedOn w:val="Tretekstu"/>
    <w:autoRedefine/>
    <w:hidden/>
    <w:qFormat/>
    <w:rsid w:val="00211589"/>
    <w:rPr>
      <w:rFonts w:cs="Mangal"/>
    </w:rPr>
  </w:style>
  <w:style w:type="paragraph" w:styleId="Podpis">
    <w:name w:val="Signature"/>
    <w:basedOn w:val="Domylnie"/>
    <w:autoRedefine/>
    <w:hidden/>
    <w:qFormat/>
    <w:rsid w:val="00211589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Domylnie"/>
    <w:autoRedefine/>
    <w:hidden/>
    <w:qFormat/>
    <w:rsid w:val="00211589"/>
    <w:pPr>
      <w:suppressLineNumbers/>
    </w:pPr>
    <w:rPr>
      <w:rFonts w:cs="Mangal"/>
    </w:rPr>
  </w:style>
  <w:style w:type="paragraph" w:styleId="Tekstpodstawowy3">
    <w:name w:val="Body Text 3"/>
    <w:basedOn w:val="Domylnie"/>
    <w:autoRedefine/>
    <w:hidden/>
    <w:qFormat/>
    <w:rsid w:val="00211589"/>
    <w:pPr>
      <w:jc w:val="both"/>
    </w:pPr>
    <w:rPr>
      <w:b/>
      <w:sz w:val="28"/>
      <w:szCs w:val="20"/>
    </w:rPr>
  </w:style>
  <w:style w:type="paragraph" w:styleId="Akapitzlist">
    <w:name w:val="List Paragraph"/>
    <w:basedOn w:val="Domylnie"/>
    <w:autoRedefine/>
    <w:hidden/>
    <w:uiPriority w:val="34"/>
    <w:qFormat/>
    <w:rsid w:val="00211589"/>
    <w:pPr>
      <w:ind w:left="720" w:firstLine="0"/>
    </w:pPr>
    <w:rPr>
      <w:rFonts w:eastAsia="Calibri"/>
    </w:rPr>
  </w:style>
  <w:style w:type="paragraph" w:customStyle="1" w:styleId="Nagwekstrony">
    <w:name w:val="Nagłówek strony"/>
    <w:basedOn w:val="Domylnie"/>
    <w:autoRedefine/>
    <w:hidden/>
    <w:qFormat/>
    <w:rsid w:val="00211589"/>
    <w:pPr>
      <w:tabs>
        <w:tab w:val="center" w:pos="4536"/>
        <w:tab w:val="right" w:pos="9072"/>
      </w:tabs>
    </w:pPr>
  </w:style>
  <w:style w:type="paragraph" w:styleId="Stopka">
    <w:name w:val="footer"/>
    <w:basedOn w:val="Domylnie"/>
    <w:autoRedefine/>
    <w:hidden/>
    <w:qFormat/>
    <w:rsid w:val="00211589"/>
    <w:pPr>
      <w:tabs>
        <w:tab w:val="center" w:pos="4536"/>
        <w:tab w:val="right" w:pos="9072"/>
      </w:tabs>
    </w:pPr>
  </w:style>
  <w:style w:type="paragraph" w:styleId="Tekstdymka">
    <w:name w:val="Balloon Text"/>
    <w:basedOn w:val="Domylnie"/>
    <w:autoRedefine/>
    <w:hidden/>
    <w:qFormat/>
    <w:rsid w:val="00211589"/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Domylnie"/>
    <w:autoRedefine/>
    <w:hidden/>
    <w:qFormat/>
    <w:rsid w:val="00211589"/>
    <w:pPr>
      <w:suppressLineNumbers/>
    </w:pPr>
  </w:style>
  <w:style w:type="paragraph" w:customStyle="1" w:styleId="Nagwektabeli">
    <w:name w:val="Nagłówek tabeli"/>
    <w:basedOn w:val="Zawartotabeli"/>
    <w:autoRedefine/>
    <w:hidden/>
    <w:qFormat/>
    <w:rsid w:val="00211589"/>
    <w:pPr>
      <w:jc w:val="center"/>
    </w:pPr>
    <w:rPr>
      <w:b/>
      <w:bCs/>
    </w:rPr>
  </w:style>
  <w:style w:type="paragraph" w:styleId="Podtytu">
    <w:name w:val="Subtitle"/>
    <w:basedOn w:val="Normalny1"/>
    <w:next w:val="Normalny1"/>
    <w:rsid w:val="002115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1158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ezodstpw">
    <w:name w:val="No Spacing"/>
    <w:uiPriority w:val="1"/>
    <w:qFormat/>
    <w:rsid w:val="00F51473"/>
    <w:rPr>
      <w:rFonts w:asciiTheme="minorHAnsi" w:eastAsiaTheme="minorHAnsi" w:hAnsiTheme="minorHAnsi" w:cstheme="minorBidi"/>
      <w:sz w:val="22"/>
      <w:szCs w:val="22"/>
      <w:lang w:bidi="pl-PL"/>
    </w:rPr>
  </w:style>
  <w:style w:type="paragraph" w:customStyle="1" w:styleId="Akapitzlist1">
    <w:name w:val="Akapit z listą1"/>
    <w:basedOn w:val="Normalny"/>
    <w:rsid w:val="00F514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nhideWhenUsed/>
    <w:rsid w:val="00F51473"/>
    <w:rPr>
      <w:color w:val="0000FF"/>
      <w:u w:val="single"/>
    </w:rPr>
  </w:style>
  <w:style w:type="paragraph" w:customStyle="1" w:styleId="Default">
    <w:name w:val="Default"/>
    <w:rsid w:val="00F514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c9QDxPeZwRR4IcDto8MQBoEUIA==">AMUW2mWO5YOF66Hi1XVV2wTXPq5h4uEALaRG8BEVruvo9iWkX2JMTaiOp7hekcnZNL8ztdSi5yL5G72xgC1r4mATq63BBKezL1qdxUwOJhRAFqms4aTS/8ldQ7i8+NNZOKEFuJZwGTWa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1740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jrajecka</dc:creator>
  <cp:lastModifiedBy>Damecki, Artur</cp:lastModifiedBy>
  <cp:revision>2</cp:revision>
  <dcterms:created xsi:type="dcterms:W3CDTF">2020-06-16T11:04:00Z</dcterms:created>
  <dcterms:modified xsi:type="dcterms:W3CDTF">2020-06-16T11:04:00Z</dcterms:modified>
</cp:coreProperties>
</file>