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7B" w:rsidRPr="00F43C7B" w:rsidRDefault="00F43C7B" w:rsidP="00F65AF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A0EA2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>Załącznik</w:t>
      </w:r>
      <w:r w:rsidR="00BE5FDC">
        <w:rPr>
          <w:rFonts w:ascii="Arial" w:hAnsi="Arial" w:cs="Arial"/>
        </w:rPr>
        <w:t xml:space="preserve"> nr </w:t>
      </w:r>
      <w:r w:rsidR="00FA0EA2">
        <w:rPr>
          <w:rFonts w:ascii="Arial" w:hAnsi="Arial" w:cs="Arial"/>
        </w:rPr>
        <w:t>2 do Zapytania ofertowego</w:t>
      </w:r>
    </w:p>
    <w:p w:rsidR="00F43C7B" w:rsidRDefault="00F43C7B" w:rsidP="00F65AF8">
      <w:pPr>
        <w:rPr>
          <w:rFonts w:ascii="Arial" w:hAnsi="Arial" w:cs="Arial"/>
        </w:rPr>
      </w:pPr>
    </w:p>
    <w:p w:rsidR="00CC53A1" w:rsidRPr="00F43C7B" w:rsidRDefault="00CC53A1" w:rsidP="00F65AF8">
      <w:pPr>
        <w:rPr>
          <w:rFonts w:ascii="Arial" w:hAnsi="Arial" w:cs="Arial"/>
        </w:rPr>
      </w:pPr>
    </w:p>
    <w:p w:rsidR="00F65AF8" w:rsidRPr="00592E4C" w:rsidRDefault="00592E4C" w:rsidP="00592E4C">
      <w:pPr>
        <w:jc w:val="center"/>
        <w:rPr>
          <w:rFonts w:ascii="Arial" w:hAnsi="Arial" w:cs="Arial"/>
          <w:b/>
          <w:u w:val="single"/>
        </w:rPr>
      </w:pPr>
      <w:r w:rsidRPr="00592E4C">
        <w:rPr>
          <w:rFonts w:ascii="Arial" w:hAnsi="Arial" w:cs="Arial"/>
          <w:b/>
          <w:u w:val="single"/>
        </w:rPr>
        <w:t>Opis Przedmiotu Zamówienia</w:t>
      </w:r>
    </w:p>
    <w:p w:rsidR="00F65AF8" w:rsidRPr="00F43C7B" w:rsidRDefault="00F65AF8" w:rsidP="00F65AF8">
      <w:pPr>
        <w:rPr>
          <w:rFonts w:ascii="Arial" w:hAnsi="Arial" w:cs="Arial"/>
          <w:u w:val="single"/>
        </w:rPr>
      </w:pPr>
    </w:p>
    <w:p w:rsidR="00592E4C" w:rsidRDefault="00592E4C" w:rsidP="00F65AF8">
      <w:pPr>
        <w:jc w:val="both"/>
        <w:rPr>
          <w:rFonts w:ascii="Arial" w:hAnsi="Arial" w:cs="Arial"/>
        </w:rPr>
      </w:pPr>
    </w:p>
    <w:p w:rsidR="00ED3EAF" w:rsidRPr="00BE5FDC" w:rsidRDefault="00ED3EAF" w:rsidP="00ED3EAF">
      <w:pPr>
        <w:widowControl w:val="0"/>
        <w:rPr>
          <w:rFonts w:ascii="Arial" w:hAnsi="Arial" w:cs="Arial"/>
        </w:rPr>
      </w:pPr>
    </w:p>
    <w:p w:rsidR="00ED3EAF" w:rsidRPr="00BE5FDC" w:rsidRDefault="00ED3EAF" w:rsidP="00BE5FDC">
      <w:pPr>
        <w:jc w:val="both"/>
        <w:rPr>
          <w:rFonts w:ascii="Arial" w:hAnsi="Arial" w:cs="Arial"/>
        </w:rPr>
      </w:pPr>
      <w:r w:rsidRPr="00BE5FDC">
        <w:rPr>
          <w:rFonts w:ascii="Arial" w:hAnsi="Arial" w:cs="Arial"/>
        </w:rPr>
        <w:t>Przedmiotem zamówienia jest wykonanie usługi polegającej na</w:t>
      </w:r>
      <w:r w:rsidR="00862F20" w:rsidRPr="00BE5FDC">
        <w:rPr>
          <w:rFonts w:ascii="Arial" w:hAnsi="Arial" w:cs="Arial"/>
        </w:rPr>
        <w:t xml:space="preserve"> o</w:t>
      </w:r>
      <w:r w:rsidRPr="00BE5FDC">
        <w:rPr>
          <w:rFonts w:ascii="Arial" w:hAnsi="Arial" w:cs="Arial"/>
        </w:rPr>
        <w:t>pracowani</w:t>
      </w:r>
      <w:r w:rsidR="00862F20" w:rsidRPr="00BE5FDC">
        <w:rPr>
          <w:rFonts w:ascii="Arial" w:hAnsi="Arial" w:cs="Arial"/>
        </w:rPr>
        <w:t>u</w:t>
      </w:r>
      <w:r w:rsidRPr="00BE5FDC">
        <w:rPr>
          <w:rFonts w:ascii="Arial" w:hAnsi="Arial" w:cs="Arial"/>
        </w:rPr>
        <w:t xml:space="preserve"> wniosku </w:t>
      </w:r>
      <w:r w:rsidR="00862F20" w:rsidRPr="00BE5FDC">
        <w:rPr>
          <w:rFonts w:ascii="Arial" w:hAnsi="Arial" w:cs="Arial"/>
        </w:rPr>
        <w:br/>
      </w:r>
      <w:r w:rsidRPr="00BE5FDC">
        <w:rPr>
          <w:rFonts w:ascii="Arial" w:hAnsi="Arial" w:cs="Arial"/>
        </w:rPr>
        <w:t>o wydanie decyzji o środowiskowych uwarunkowaniach wraz z  Kartą Informacyjną Przedsięwzięcia (zwaną w dalszej części „KIP</w:t>
      </w:r>
      <w:r w:rsidR="00862F20" w:rsidRPr="00BE5FDC">
        <w:rPr>
          <w:rFonts w:ascii="Arial" w:hAnsi="Arial" w:cs="Arial"/>
        </w:rPr>
        <w:t>”</w:t>
      </w:r>
      <w:r w:rsidRPr="00BE5FDC">
        <w:rPr>
          <w:rFonts w:ascii="Arial" w:hAnsi="Arial" w:cs="Arial"/>
        </w:rPr>
        <w:t xml:space="preserve">) dla zadania pn.: </w:t>
      </w:r>
      <w:r w:rsidR="00862F20" w:rsidRPr="00BE5FDC">
        <w:rPr>
          <w:rFonts w:ascii="Arial" w:hAnsi="Arial" w:cs="Arial"/>
        </w:rPr>
        <w:t>„</w:t>
      </w:r>
      <w:r w:rsidRPr="00BE5FDC">
        <w:rPr>
          <w:rFonts w:ascii="Arial" w:hAnsi="Arial" w:cs="Arial"/>
        </w:rPr>
        <w:t xml:space="preserve">Modernizacja toru </w:t>
      </w:r>
      <w:proofErr w:type="spellStart"/>
      <w:r w:rsidRPr="00BE5FDC">
        <w:rPr>
          <w:rFonts w:ascii="Arial" w:hAnsi="Arial" w:cs="Arial"/>
        </w:rPr>
        <w:t>podejściowego</w:t>
      </w:r>
      <w:proofErr w:type="spellEnd"/>
      <w:r w:rsidRPr="00BE5FDC">
        <w:rPr>
          <w:rFonts w:ascii="Arial" w:hAnsi="Arial" w:cs="Arial"/>
        </w:rPr>
        <w:t xml:space="preserve"> do Por</w:t>
      </w:r>
      <w:r w:rsidR="00862F20" w:rsidRPr="00BE5FDC">
        <w:rPr>
          <w:rFonts w:ascii="Arial" w:hAnsi="Arial" w:cs="Arial"/>
        </w:rPr>
        <w:t>tu Kontenerowego w Świnoujściu”</w:t>
      </w:r>
      <w:r w:rsidRPr="00BE5FDC">
        <w:rPr>
          <w:rFonts w:ascii="Arial" w:hAnsi="Arial" w:cs="Arial"/>
        </w:rPr>
        <w:t xml:space="preserve">, a także wraz z wnioskiem </w:t>
      </w:r>
      <w:r w:rsidR="00862F20" w:rsidRPr="00BE5FDC">
        <w:rPr>
          <w:rFonts w:ascii="Arial" w:hAnsi="Arial" w:cs="Arial"/>
        </w:rPr>
        <w:br/>
      </w:r>
      <w:r w:rsidRPr="00BE5FDC">
        <w:rPr>
          <w:rFonts w:ascii="Arial" w:hAnsi="Arial" w:cs="Arial"/>
        </w:rPr>
        <w:t>o ustalenie zakresu raportu o odziaływaniu ww. przedsięwzięcia na środowisko</w:t>
      </w:r>
      <w:r w:rsidR="00BE5FDC" w:rsidRPr="00BE5FDC">
        <w:rPr>
          <w:rFonts w:ascii="Arial" w:hAnsi="Arial" w:cs="Arial"/>
        </w:rPr>
        <w:t>, które to dokumenty zostaną złożone do Regionalnego Dyrektora Ochrony Środowiska w Szczecinie celem ustalenie zakresu Raportu o odziaływaniu  ww. przedsięwzięcia na środowisko.</w:t>
      </w:r>
    </w:p>
    <w:p w:rsidR="00ED3EAF" w:rsidRPr="00BE5FDC" w:rsidRDefault="00ED3EAF" w:rsidP="00F65AF8">
      <w:pPr>
        <w:jc w:val="both"/>
        <w:rPr>
          <w:rFonts w:ascii="Arial" w:hAnsi="Arial" w:cs="Arial"/>
        </w:rPr>
      </w:pPr>
    </w:p>
    <w:p w:rsidR="00F65AF8" w:rsidRPr="00BE5FDC" w:rsidRDefault="00592E4C" w:rsidP="00592E4C">
      <w:pPr>
        <w:tabs>
          <w:tab w:val="left" w:pos="284"/>
        </w:tabs>
        <w:jc w:val="both"/>
        <w:rPr>
          <w:rFonts w:ascii="Arial" w:hAnsi="Arial" w:cs="Arial"/>
        </w:rPr>
      </w:pPr>
      <w:r w:rsidRPr="00BE5FDC">
        <w:rPr>
          <w:rFonts w:ascii="Arial" w:hAnsi="Arial" w:cs="Arial"/>
        </w:rPr>
        <w:t>1.</w:t>
      </w:r>
      <w:r w:rsidRPr="00BE5FDC">
        <w:rPr>
          <w:rFonts w:ascii="Arial" w:hAnsi="Arial" w:cs="Arial"/>
        </w:rPr>
        <w:tab/>
      </w:r>
      <w:r w:rsidR="00F65AF8" w:rsidRPr="00BE5FDC">
        <w:rPr>
          <w:rFonts w:ascii="Arial" w:hAnsi="Arial" w:cs="Arial"/>
        </w:rPr>
        <w:t xml:space="preserve">Planowane przedsięwzięcie, dla którego opracowany ma być </w:t>
      </w:r>
      <w:r w:rsidR="00F65AF8" w:rsidRPr="00BE5FDC">
        <w:rPr>
          <w:rFonts w:ascii="Arial" w:hAnsi="Arial" w:cs="Arial"/>
          <w:i/>
        </w:rPr>
        <w:t>KIP</w:t>
      </w:r>
      <w:r w:rsidR="00F65AF8" w:rsidRPr="00BE5FDC">
        <w:rPr>
          <w:rFonts w:ascii="Arial" w:hAnsi="Arial" w:cs="Arial"/>
        </w:rPr>
        <w:t>, polegać będzie:</w:t>
      </w:r>
    </w:p>
    <w:p w:rsidR="00F65AF8" w:rsidRPr="00BE5FDC" w:rsidRDefault="00592E4C" w:rsidP="00863F1E">
      <w:pPr>
        <w:tabs>
          <w:tab w:val="left" w:pos="284"/>
        </w:tabs>
        <w:spacing w:before="120"/>
        <w:ind w:left="284"/>
        <w:jc w:val="both"/>
        <w:rPr>
          <w:rFonts w:ascii="Arial" w:hAnsi="Arial" w:cs="Arial"/>
        </w:rPr>
      </w:pPr>
      <w:r w:rsidRPr="00BE5FDC">
        <w:rPr>
          <w:rFonts w:ascii="Arial" w:hAnsi="Arial" w:cs="Arial"/>
        </w:rPr>
        <w:t>a)</w:t>
      </w:r>
      <w:r w:rsidRPr="00BE5FDC">
        <w:rPr>
          <w:rFonts w:ascii="Arial" w:hAnsi="Arial" w:cs="Arial"/>
        </w:rPr>
        <w:tab/>
      </w:r>
      <w:r w:rsidR="00F65AF8" w:rsidRPr="00BE5FDC">
        <w:rPr>
          <w:rFonts w:ascii="Arial" w:hAnsi="Arial" w:cs="Arial"/>
        </w:rPr>
        <w:t xml:space="preserve">Wariant I </w:t>
      </w:r>
      <w:r w:rsidRPr="00BE5FDC">
        <w:rPr>
          <w:rFonts w:ascii="Arial" w:hAnsi="Arial" w:cs="Arial"/>
        </w:rPr>
        <w:t xml:space="preserve">- </w:t>
      </w:r>
      <w:r w:rsidR="00F65AF8" w:rsidRPr="00BE5FDC">
        <w:rPr>
          <w:rFonts w:ascii="Arial" w:hAnsi="Arial" w:cs="Arial"/>
        </w:rPr>
        <w:t>Trasa Północna</w:t>
      </w:r>
      <w:r w:rsidRPr="00BE5FDC">
        <w:rPr>
          <w:rFonts w:ascii="Arial" w:hAnsi="Arial" w:cs="Arial"/>
        </w:rPr>
        <w:t>:</w:t>
      </w:r>
    </w:p>
    <w:p w:rsidR="00F65AF8" w:rsidRPr="00BE5FDC" w:rsidRDefault="00753E1E" w:rsidP="00863F1E">
      <w:pPr>
        <w:tabs>
          <w:tab w:val="left" w:pos="709"/>
        </w:tabs>
        <w:spacing w:before="12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na p</w:t>
      </w:r>
      <w:r w:rsidR="00F65AF8" w:rsidRPr="00BE5FDC">
        <w:rPr>
          <w:rFonts w:ascii="Arial" w:hAnsi="Arial" w:cs="Arial"/>
        </w:rPr>
        <w:t>ogłębieni</w:t>
      </w:r>
      <w:r>
        <w:rPr>
          <w:rFonts w:ascii="Arial" w:hAnsi="Arial" w:cs="Arial"/>
        </w:rPr>
        <w:t>u</w:t>
      </w:r>
      <w:r w:rsidR="00F65AF8" w:rsidRPr="00BE5FDC">
        <w:rPr>
          <w:rFonts w:ascii="Arial" w:hAnsi="Arial" w:cs="Arial"/>
        </w:rPr>
        <w:t xml:space="preserve"> do 17,0 m i poszerzeniu max. do 500 m toru </w:t>
      </w:r>
      <w:proofErr w:type="spellStart"/>
      <w:r w:rsidR="00F65AF8" w:rsidRPr="00BE5FDC">
        <w:rPr>
          <w:rFonts w:ascii="Arial" w:hAnsi="Arial" w:cs="Arial"/>
        </w:rPr>
        <w:t>podejściowego</w:t>
      </w:r>
      <w:proofErr w:type="spellEnd"/>
      <w:r w:rsidR="00F65AF8" w:rsidRPr="00BE5FDC">
        <w:rPr>
          <w:rFonts w:ascii="Arial" w:hAnsi="Arial" w:cs="Arial"/>
        </w:rPr>
        <w:t xml:space="preserve"> do Świnoujścia obejmującego odcinek od km </w:t>
      </w:r>
      <w:r w:rsidR="00862F20" w:rsidRPr="00BE5FDC">
        <w:rPr>
          <w:rFonts w:ascii="Arial" w:hAnsi="Arial" w:cs="Arial"/>
        </w:rPr>
        <w:t xml:space="preserve">1,5 toru </w:t>
      </w:r>
      <w:proofErr w:type="spellStart"/>
      <w:r w:rsidR="00862F20" w:rsidRPr="00BE5FDC">
        <w:rPr>
          <w:rFonts w:ascii="Arial" w:hAnsi="Arial" w:cs="Arial"/>
        </w:rPr>
        <w:t>podejściowego</w:t>
      </w:r>
      <w:proofErr w:type="spellEnd"/>
      <w:r w:rsidR="00862F20" w:rsidRPr="00BE5FDC">
        <w:rPr>
          <w:rFonts w:ascii="Arial" w:hAnsi="Arial" w:cs="Arial"/>
        </w:rPr>
        <w:t xml:space="preserve"> do Świnoujścia</w:t>
      </w:r>
      <w:r w:rsidR="00F65AF8" w:rsidRPr="00BE5FDC">
        <w:rPr>
          <w:rFonts w:ascii="Arial" w:hAnsi="Arial" w:cs="Arial"/>
        </w:rPr>
        <w:t xml:space="preserve"> (</w:t>
      </w:r>
      <w:r w:rsidR="00862F20" w:rsidRPr="00BE5FDC">
        <w:rPr>
          <w:rFonts w:ascii="Arial" w:hAnsi="Arial" w:cs="Arial"/>
        </w:rPr>
        <w:t>wejście do projektowanego portu kontenerowego</w:t>
      </w:r>
      <w:r w:rsidR="00592E4C" w:rsidRPr="00BE5FDC">
        <w:rPr>
          <w:rFonts w:ascii="Arial" w:hAnsi="Arial" w:cs="Arial"/>
        </w:rPr>
        <w:t>) do km 60,8 (Pława Reda),</w:t>
      </w:r>
      <w:r w:rsidR="00592E4C" w:rsidRPr="00BE5FDC">
        <w:rPr>
          <w:rFonts w:ascii="Arial" w:hAnsi="Arial" w:cs="Arial"/>
        </w:rPr>
        <w:br/>
      </w:r>
      <w:r w:rsidR="00F65AF8" w:rsidRPr="00BE5FDC">
        <w:rPr>
          <w:rFonts w:ascii="Arial" w:hAnsi="Arial" w:cs="Arial"/>
        </w:rPr>
        <w:t xml:space="preserve">zaś szacowana kubatura urobku koniecznego do wydobycia w ramach przeprowadzonych prac wyniesie ok 70 mln m³. </w:t>
      </w:r>
      <w:r w:rsidR="00F65AF8" w:rsidRPr="00BE5FDC">
        <w:rPr>
          <w:rFonts w:ascii="Arial" w:hAnsi="Arial" w:cs="Arial"/>
          <w:color w:val="000000"/>
        </w:rPr>
        <w:t xml:space="preserve">Pomimo faktu, iż zadanie zlokalizowane jest na obszarze </w:t>
      </w:r>
      <w:r w:rsidR="00F65AF8" w:rsidRPr="00BE5FDC">
        <w:rPr>
          <w:rFonts w:ascii="Arial" w:hAnsi="Arial" w:cs="Arial"/>
          <w:color w:val="2E2014"/>
        </w:rPr>
        <w:t>morza terytorial</w:t>
      </w:r>
      <w:r w:rsidR="00863F1E" w:rsidRPr="00BE5FDC">
        <w:rPr>
          <w:rFonts w:ascii="Arial" w:hAnsi="Arial" w:cs="Arial"/>
          <w:color w:val="2E2014"/>
        </w:rPr>
        <w:t>nego Rzeczypospolitej Polskiej,</w:t>
      </w:r>
      <w:r w:rsidR="00863F1E" w:rsidRPr="00BE5FDC">
        <w:rPr>
          <w:rFonts w:ascii="Arial" w:hAnsi="Arial" w:cs="Arial"/>
          <w:color w:val="2E2014"/>
        </w:rPr>
        <w:br/>
      </w:r>
      <w:r w:rsidR="00F65AF8" w:rsidRPr="00BE5FDC">
        <w:rPr>
          <w:rFonts w:ascii="Arial" w:hAnsi="Arial" w:cs="Arial"/>
          <w:color w:val="2E2014"/>
        </w:rPr>
        <w:t xml:space="preserve">to również znajduje się w granicach niemieckich obszarów Natura 2000, tj. obszaru specjalnej ochrony ptaków </w:t>
      </w:r>
      <w:r w:rsidR="00F65AF8" w:rsidRPr="00BE5FDC">
        <w:rPr>
          <w:rFonts w:ascii="Arial" w:hAnsi="Arial" w:cs="Arial"/>
          <w:i/>
          <w:iCs/>
          <w:color w:val="2E2014"/>
        </w:rPr>
        <w:t>„</w:t>
      </w:r>
      <w:proofErr w:type="spellStart"/>
      <w:r w:rsidR="00F65AF8" w:rsidRPr="00BE5FDC">
        <w:rPr>
          <w:rFonts w:ascii="Arial" w:hAnsi="Arial" w:cs="Arial"/>
          <w:i/>
          <w:iCs/>
        </w:rPr>
        <w:t>Pommersche</w:t>
      </w:r>
      <w:proofErr w:type="spellEnd"/>
      <w:r w:rsidR="00F65AF8" w:rsidRPr="00BE5FDC">
        <w:rPr>
          <w:rFonts w:ascii="Arial" w:hAnsi="Arial" w:cs="Arial"/>
          <w:i/>
          <w:iCs/>
        </w:rPr>
        <w:t xml:space="preserve"> Bucht”</w:t>
      </w:r>
      <w:r w:rsidR="00F65AF8" w:rsidRPr="00BE5FDC">
        <w:rPr>
          <w:rFonts w:ascii="Arial" w:hAnsi="Arial" w:cs="Arial"/>
        </w:rPr>
        <w:t xml:space="preserve"> (DE 1552-401) i obszaru mającego znaczenie dla Wspólnoty / specjalnego obszaru ochrony siedlisk </w:t>
      </w:r>
      <w:r w:rsidR="00F65AF8" w:rsidRPr="00BE5FDC">
        <w:rPr>
          <w:rFonts w:ascii="Arial" w:hAnsi="Arial" w:cs="Arial"/>
          <w:i/>
          <w:iCs/>
        </w:rPr>
        <w:t>„</w:t>
      </w:r>
      <w:proofErr w:type="spellStart"/>
      <w:r w:rsidR="00F65AF8" w:rsidRPr="00BE5FDC">
        <w:rPr>
          <w:rFonts w:ascii="Arial" w:hAnsi="Arial" w:cs="Arial"/>
          <w:i/>
          <w:iCs/>
        </w:rPr>
        <w:t>Pommersche</w:t>
      </w:r>
      <w:proofErr w:type="spellEnd"/>
      <w:r w:rsidR="00F65AF8" w:rsidRPr="00BE5FDC">
        <w:rPr>
          <w:rFonts w:ascii="Arial" w:hAnsi="Arial" w:cs="Arial"/>
          <w:i/>
          <w:iCs/>
        </w:rPr>
        <w:t xml:space="preserve"> Bucht mit </w:t>
      </w:r>
      <w:proofErr w:type="spellStart"/>
      <w:r w:rsidR="00F65AF8" w:rsidRPr="00BE5FDC">
        <w:rPr>
          <w:rFonts w:ascii="Arial" w:hAnsi="Arial" w:cs="Arial"/>
          <w:i/>
          <w:iCs/>
        </w:rPr>
        <w:t>Oderbank</w:t>
      </w:r>
      <w:proofErr w:type="spellEnd"/>
      <w:r w:rsidR="00F65AF8" w:rsidRPr="00BE5FDC">
        <w:rPr>
          <w:rFonts w:ascii="Arial" w:hAnsi="Arial" w:cs="Arial"/>
          <w:i/>
          <w:iCs/>
        </w:rPr>
        <w:t xml:space="preserve">” </w:t>
      </w:r>
      <w:r w:rsidR="00F65AF8" w:rsidRPr="00BE5FDC">
        <w:rPr>
          <w:rFonts w:ascii="Arial" w:hAnsi="Arial" w:cs="Arial"/>
          <w:iCs/>
        </w:rPr>
        <w:t>(DE 1652-301)</w:t>
      </w:r>
      <w:r w:rsidR="00F65AF8" w:rsidRPr="00BE5FDC">
        <w:rPr>
          <w:rFonts w:ascii="Arial" w:hAnsi="Arial" w:cs="Arial"/>
        </w:rPr>
        <w:t xml:space="preserve">, a także </w:t>
      </w:r>
      <w:r w:rsidR="00592E4C" w:rsidRPr="00BE5FDC">
        <w:rPr>
          <w:rFonts w:ascii="Arial" w:hAnsi="Arial" w:cs="Arial"/>
        </w:rPr>
        <w:t xml:space="preserve">w granicach </w:t>
      </w:r>
      <w:r w:rsidR="00F65AF8" w:rsidRPr="00BE5FDC">
        <w:rPr>
          <w:rFonts w:ascii="Arial" w:hAnsi="Arial" w:cs="Arial"/>
        </w:rPr>
        <w:t>niemieckiego rezerwatu przyrody</w:t>
      </w:r>
      <w:r w:rsidR="00F65AF8" w:rsidRPr="00BE5FDC">
        <w:rPr>
          <w:rFonts w:ascii="Arial" w:hAnsi="Arial" w:cs="Arial"/>
          <w:color w:val="2E2014"/>
        </w:rPr>
        <w:t xml:space="preserve"> </w:t>
      </w:r>
      <w:proofErr w:type="spellStart"/>
      <w:r w:rsidR="00F65AF8" w:rsidRPr="00BE5FDC">
        <w:rPr>
          <w:rFonts w:ascii="Arial" w:hAnsi="Arial" w:cs="Arial"/>
          <w:i/>
          <w:iCs/>
        </w:rPr>
        <w:t>Naturschutzgebiet</w:t>
      </w:r>
      <w:proofErr w:type="spellEnd"/>
      <w:r w:rsidR="00F65AF8" w:rsidRPr="00BE5FDC">
        <w:rPr>
          <w:rFonts w:ascii="Arial" w:hAnsi="Arial" w:cs="Arial"/>
          <w:i/>
          <w:iCs/>
        </w:rPr>
        <w:t xml:space="preserve"> „</w:t>
      </w:r>
      <w:proofErr w:type="spellStart"/>
      <w:r w:rsidR="00F65AF8" w:rsidRPr="00BE5FDC">
        <w:rPr>
          <w:rFonts w:ascii="Arial" w:hAnsi="Arial" w:cs="Arial"/>
          <w:i/>
          <w:iCs/>
        </w:rPr>
        <w:t>Pommersche</w:t>
      </w:r>
      <w:proofErr w:type="spellEnd"/>
      <w:r w:rsidR="00F65AF8" w:rsidRPr="00BE5FDC">
        <w:rPr>
          <w:rFonts w:ascii="Arial" w:hAnsi="Arial" w:cs="Arial"/>
          <w:i/>
          <w:iCs/>
        </w:rPr>
        <w:t xml:space="preserve"> Bucht - </w:t>
      </w:r>
      <w:proofErr w:type="spellStart"/>
      <w:r w:rsidR="00F65AF8" w:rsidRPr="00BE5FDC">
        <w:rPr>
          <w:rFonts w:ascii="Arial" w:hAnsi="Arial" w:cs="Arial"/>
          <w:i/>
          <w:iCs/>
        </w:rPr>
        <w:t>Rönnebank</w:t>
      </w:r>
      <w:proofErr w:type="spellEnd"/>
      <w:r w:rsidR="00F65AF8" w:rsidRPr="00BE5FDC">
        <w:rPr>
          <w:rFonts w:ascii="Arial" w:hAnsi="Arial" w:cs="Arial"/>
          <w:i/>
          <w:iCs/>
        </w:rPr>
        <w:t xml:space="preserve">“, </w:t>
      </w:r>
      <w:r w:rsidR="00F65AF8" w:rsidRPr="00BE5FDC">
        <w:rPr>
          <w:rFonts w:ascii="Arial" w:hAnsi="Arial" w:cs="Arial"/>
        </w:rPr>
        <w:t xml:space="preserve">oraz w bliskim sąsiedztwie granicy niemieckich wód morza terytorialnego </w:t>
      </w:r>
      <w:r w:rsidR="00592E4C" w:rsidRPr="00BE5FDC">
        <w:rPr>
          <w:rFonts w:ascii="Arial" w:hAnsi="Arial" w:cs="Arial"/>
        </w:rPr>
        <w:t>i wyłącznej strefy ekonomicznej.</w:t>
      </w:r>
    </w:p>
    <w:p w:rsidR="00592E4C" w:rsidRPr="00BE5FDC" w:rsidRDefault="00592E4C" w:rsidP="00863F1E">
      <w:pPr>
        <w:tabs>
          <w:tab w:val="left" w:pos="284"/>
        </w:tabs>
        <w:spacing w:before="120"/>
        <w:ind w:left="284"/>
        <w:jc w:val="both"/>
        <w:rPr>
          <w:rFonts w:ascii="Arial" w:hAnsi="Arial" w:cs="Arial"/>
        </w:rPr>
      </w:pPr>
      <w:r w:rsidRPr="00BE5FDC">
        <w:rPr>
          <w:rFonts w:ascii="Arial" w:hAnsi="Arial" w:cs="Arial"/>
        </w:rPr>
        <w:t>b)</w:t>
      </w:r>
      <w:r w:rsidRPr="00BE5FDC">
        <w:rPr>
          <w:rFonts w:ascii="Arial" w:hAnsi="Arial" w:cs="Arial"/>
        </w:rPr>
        <w:tab/>
      </w:r>
      <w:r w:rsidR="00F65AF8" w:rsidRPr="00BE5FDC">
        <w:rPr>
          <w:rFonts w:ascii="Arial" w:hAnsi="Arial" w:cs="Arial"/>
        </w:rPr>
        <w:t xml:space="preserve">Wariant II </w:t>
      </w:r>
      <w:r w:rsidRPr="00BE5FDC">
        <w:rPr>
          <w:rFonts w:ascii="Arial" w:hAnsi="Arial" w:cs="Arial"/>
        </w:rPr>
        <w:t xml:space="preserve">- </w:t>
      </w:r>
      <w:r w:rsidR="00F65AF8" w:rsidRPr="00BE5FDC">
        <w:rPr>
          <w:rFonts w:ascii="Arial" w:hAnsi="Arial" w:cs="Arial"/>
        </w:rPr>
        <w:t>Trasa Wschodnia</w:t>
      </w:r>
      <w:r w:rsidRPr="00BE5FDC">
        <w:rPr>
          <w:rFonts w:ascii="Arial" w:hAnsi="Arial" w:cs="Arial"/>
        </w:rPr>
        <w:t>:</w:t>
      </w:r>
    </w:p>
    <w:p w:rsidR="00F65AF8" w:rsidRDefault="00753E1E" w:rsidP="00863F1E">
      <w:pPr>
        <w:tabs>
          <w:tab w:val="left" w:pos="851"/>
        </w:tabs>
        <w:spacing w:before="12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na b</w:t>
      </w:r>
      <w:r w:rsidR="00F65AF8" w:rsidRPr="00BE5FDC">
        <w:rPr>
          <w:rFonts w:ascii="Arial" w:hAnsi="Arial" w:cs="Arial"/>
        </w:rPr>
        <w:t>udowie toru wodnego o parametrach 17,0 m głębokość i szerokości 300 m (pierwszy etap), docelowo 500 m, obejmującego odcinek</w:t>
      </w:r>
      <w:r w:rsidR="00862F20" w:rsidRPr="00BE5FDC">
        <w:rPr>
          <w:rFonts w:ascii="Arial" w:hAnsi="Arial" w:cs="Arial"/>
        </w:rPr>
        <w:t xml:space="preserve"> o długości ok. 63,8 km do pkt D lub ok. 64,5 km do pkt D’,</w:t>
      </w:r>
      <w:r w:rsidR="00F65AF8" w:rsidRPr="00BE5FDC">
        <w:rPr>
          <w:rFonts w:ascii="Arial" w:hAnsi="Arial" w:cs="Arial"/>
        </w:rPr>
        <w:t xml:space="preserve"> od km </w:t>
      </w:r>
      <w:r w:rsidR="00862F20" w:rsidRPr="00BE5FDC">
        <w:rPr>
          <w:rFonts w:ascii="Arial" w:hAnsi="Arial" w:cs="Arial"/>
        </w:rPr>
        <w:t xml:space="preserve">1,5 toru </w:t>
      </w:r>
      <w:proofErr w:type="spellStart"/>
      <w:r w:rsidR="00862F20" w:rsidRPr="00BE5FDC">
        <w:rPr>
          <w:rFonts w:ascii="Arial" w:hAnsi="Arial" w:cs="Arial"/>
        </w:rPr>
        <w:t>podejściowego</w:t>
      </w:r>
      <w:proofErr w:type="spellEnd"/>
      <w:r w:rsidR="00862F20" w:rsidRPr="00BE5FDC">
        <w:rPr>
          <w:rFonts w:ascii="Arial" w:hAnsi="Arial" w:cs="Arial"/>
        </w:rPr>
        <w:t xml:space="preserve"> do Świnoujścia</w:t>
      </w:r>
      <w:r w:rsidR="00F65AF8" w:rsidRPr="00BE5FDC">
        <w:rPr>
          <w:rFonts w:ascii="Arial" w:hAnsi="Arial" w:cs="Arial"/>
        </w:rPr>
        <w:t xml:space="preserve"> (</w:t>
      </w:r>
      <w:r w:rsidR="00862F20" w:rsidRPr="00BE5FDC">
        <w:rPr>
          <w:rFonts w:ascii="Arial" w:hAnsi="Arial" w:cs="Arial"/>
        </w:rPr>
        <w:t>wejście do projektowanego portu kontenerowego</w:t>
      </w:r>
      <w:r w:rsidR="00F65AF8" w:rsidRPr="00BE5FDC">
        <w:rPr>
          <w:rFonts w:ascii="Arial" w:hAnsi="Arial" w:cs="Arial"/>
        </w:rPr>
        <w:t xml:space="preserve">) </w:t>
      </w:r>
      <w:r w:rsidR="00862F20" w:rsidRPr="00BE5FDC">
        <w:rPr>
          <w:rFonts w:ascii="Arial" w:hAnsi="Arial" w:cs="Arial"/>
        </w:rPr>
        <w:t>poprzez punkty A, B, C do punktu D lub D’ zgodnie z załączoną mapą</w:t>
      </w:r>
      <w:r w:rsidR="00F65AF8" w:rsidRPr="00BE5FDC">
        <w:rPr>
          <w:rFonts w:ascii="Arial" w:hAnsi="Arial" w:cs="Arial"/>
        </w:rPr>
        <w:t>, zaś szacowana kubatura urobku koniecznego do wydobycia w ramach przeprowadzonych prac wyniesie ok 115 mln m³</w:t>
      </w:r>
      <w:r w:rsidR="00862F20" w:rsidRPr="00BE5FDC">
        <w:rPr>
          <w:rFonts w:ascii="Arial" w:hAnsi="Arial" w:cs="Arial"/>
        </w:rPr>
        <w:t xml:space="preserve"> do pkt D lub 122</w:t>
      </w:r>
      <w:r w:rsidR="006679A9">
        <w:rPr>
          <w:rFonts w:ascii="Arial" w:hAnsi="Arial" w:cs="Arial"/>
        </w:rPr>
        <w:t xml:space="preserve"> mln</w:t>
      </w:r>
      <w:r w:rsidR="00862F20" w:rsidRPr="00BE5FDC">
        <w:rPr>
          <w:rFonts w:ascii="Arial" w:hAnsi="Arial" w:cs="Arial"/>
        </w:rPr>
        <w:t xml:space="preserve"> m³ do pkt D’ (z toru wodnego)</w:t>
      </w:r>
      <w:r w:rsidR="00F65AF8" w:rsidRPr="00BE5FDC">
        <w:rPr>
          <w:rFonts w:ascii="Arial" w:hAnsi="Arial" w:cs="Arial"/>
        </w:rPr>
        <w:t xml:space="preserve">. </w:t>
      </w:r>
      <w:r w:rsidR="00F65AF8" w:rsidRPr="00BE5FDC">
        <w:rPr>
          <w:rFonts w:ascii="Arial" w:hAnsi="Arial" w:cs="Arial"/>
          <w:color w:val="000000"/>
        </w:rPr>
        <w:t xml:space="preserve">Przedsięwzięcie zlokalizowane </w:t>
      </w:r>
      <w:r w:rsidR="00863F1E" w:rsidRPr="00BE5FDC">
        <w:rPr>
          <w:rFonts w:ascii="Arial" w:hAnsi="Arial" w:cs="Arial"/>
          <w:color w:val="000000"/>
        </w:rPr>
        <w:t xml:space="preserve">będzie </w:t>
      </w:r>
      <w:r w:rsidR="00592E4C" w:rsidRPr="00BE5FDC">
        <w:rPr>
          <w:rFonts w:ascii="Arial" w:hAnsi="Arial" w:cs="Arial"/>
          <w:color w:val="000000"/>
        </w:rPr>
        <w:t>w</w:t>
      </w:r>
      <w:r w:rsidR="00F65AF8" w:rsidRPr="00BE5FDC">
        <w:rPr>
          <w:rFonts w:ascii="Arial" w:hAnsi="Arial" w:cs="Arial"/>
          <w:color w:val="000000"/>
        </w:rPr>
        <w:t xml:space="preserve"> obszarze </w:t>
      </w:r>
      <w:r w:rsidR="00F65AF8" w:rsidRPr="00BE5FDC">
        <w:rPr>
          <w:rFonts w:ascii="Arial" w:hAnsi="Arial" w:cs="Arial"/>
          <w:color w:val="2E2014"/>
        </w:rPr>
        <w:t>morza terytorialnego Rz</w:t>
      </w:r>
      <w:r w:rsidR="00863F1E" w:rsidRPr="00BE5FDC">
        <w:rPr>
          <w:rFonts w:ascii="Arial" w:hAnsi="Arial" w:cs="Arial"/>
          <w:color w:val="2E2014"/>
        </w:rPr>
        <w:t>eczypospolitej Polskiej</w:t>
      </w:r>
      <w:r w:rsidR="00BE5FDC" w:rsidRPr="00BE5FDC">
        <w:rPr>
          <w:rFonts w:ascii="Arial" w:hAnsi="Arial" w:cs="Arial"/>
          <w:color w:val="2E2014"/>
        </w:rPr>
        <w:t xml:space="preserve">, </w:t>
      </w:r>
      <w:r w:rsidR="00F65AF8" w:rsidRPr="00BE5FDC">
        <w:rPr>
          <w:rFonts w:ascii="Arial" w:hAnsi="Arial" w:cs="Arial"/>
          <w:color w:val="2E2014"/>
        </w:rPr>
        <w:t xml:space="preserve">w granicach dwóch obszarów Natura 2000, tj. </w:t>
      </w:r>
      <w:r w:rsidR="00592E4C" w:rsidRPr="00BE5FDC">
        <w:rPr>
          <w:rFonts w:ascii="Arial" w:hAnsi="Arial" w:cs="Arial"/>
        </w:rPr>
        <w:t>obszaru mającego znaczenie dla Wspólnoty / specjalnego obszaru</w:t>
      </w:r>
      <w:r w:rsidR="00592E4C" w:rsidRPr="00BE5FDC">
        <w:rPr>
          <w:rFonts w:ascii="Arial" w:hAnsi="Arial" w:cs="Arial"/>
          <w:color w:val="2E2014"/>
        </w:rPr>
        <w:t xml:space="preserve"> </w:t>
      </w:r>
      <w:r w:rsidR="00592E4C" w:rsidRPr="00BE5FDC">
        <w:rPr>
          <w:rFonts w:ascii="Arial" w:hAnsi="Arial" w:cs="Arial"/>
          <w:i/>
          <w:color w:val="2E2014"/>
        </w:rPr>
        <w:t>„</w:t>
      </w:r>
      <w:r w:rsidR="00F65AF8" w:rsidRPr="00BE5FDC">
        <w:rPr>
          <w:rFonts w:ascii="Arial" w:hAnsi="Arial" w:cs="Arial"/>
          <w:i/>
          <w:color w:val="2E2014"/>
        </w:rPr>
        <w:t>Ostoja Zatoka Pomorska</w:t>
      </w:r>
      <w:r w:rsidR="00592E4C" w:rsidRPr="00BE5FDC">
        <w:rPr>
          <w:rFonts w:ascii="Arial" w:hAnsi="Arial" w:cs="Arial"/>
          <w:i/>
          <w:color w:val="2E2014"/>
        </w:rPr>
        <w:t>”</w:t>
      </w:r>
      <w:r w:rsidR="00F65AF8" w:rsidRPr="00BE5FDC">
        <w:rPr>
          <w:rFonts w:ascii="Arial" w:hAnsi="Arial" w:cs="Arial"/>
          <w:color w:val="2E2014"/>
        </w:rPr>
        <w:t xml:space="preserve"> (</w:t>
      </w:r>
      <w:r w:rsidR="00F65AF8" w:rsidRPr="00BE5FDC">
        <w:rPr>
          <w:rFonts w:ascii="Arial" w:hAnsi="Arial" w:cs="Arial"/>
        </w:rPr>
        <w:t xml:space="preserve">PLH990002) </w:t>
      </w:r>
      <w:r w:rsidR="00592E4C" w:rsidRPr="00BE5FDC">
        <w:rPr>
          <w:rFonts w:ascii="Arial" w:hAnsi="Arial" w:cs="Arial"/>
        </w:rPr>
        <w:t xml:space="preserve">i </w:t>
      </w:r>
      <w:r w:rsidR="00592E4C" w:rsidRPr="00BE5FDC">
        <w:rPr>
          <w:rFonts w:ascii="Arial" w:hAnsi="Arial" w:cs="Arial"/>
          <w:color w:val="2E2014"/>
        </w:rPr>
        <w:t xml:space="preserve">obszaru specjalnej ochrony ptaków </w:t>
      </w:r>
      <w:r w:rsidR="00592E4C" w:rsidRPr="00BE5FDC">
        <w:rPr>
          <w:rFonts w:ascii="Arial" w:hAnsi="Arial" w:cs="Arial"/>
          <w:i/>
          <w:color w:val="2E2014"/>
        </w:rPr>
        <w:t>„</w:t>
      </w:r>
      <w:r w:rsidR="00592E4C" w:rsidRPr="00BE5FDC">
        <w:rPr>
          <w:rFonts w:ascii="Arial" w:hAnsi="Arial" w:cs="Arial"/>
          <w:i/>
        </w:rPr>
        <w:t xml:space="preserve">Zatoka Pomorska” </w:t>
      </w:r>
      <w:r w:rsidR="00592E4C" w:rsidRPr="00BE5FDC">
        <w:rPr>
          <w:rFonts w:ascii="Arial" w:hAnsi="Arial" w:cs="Arial"/>
        </w:rPr>
        <w:t>(PLB990003).</w:t>
      </w:r>
    </w:p>
    <w:p w:rsidR="00F35893" w:rsidRDefault="00F35893" w:rsidP="00863F1E">
      <w:pPr>
        <w:tabs>
          <w:tab w:val="left" w:pos="851"/>
        </w:tabs>
        <w:spacing w:before="120"/>
        <w:ind w:left="709"/>
        <w:jc w:val="both"/>
        <w:rPr>
          <w:rFonts w:ascii="Arial" w:hAnsi="Arial" w:cs="Arial"/>
        </w:rPr>
      </w:pPr>
    </w:p>
    <w:p w:rsidR="00685919" w:rsidRPr="00685919" w:rsidRDefault="00685919" w:rsidP="00402E74">
      <w:pPr>
        <w:tabs>
          <w:tab w:val="left" w:pos="709"/>
          <w:tab w:val="left" w:pos="993"/>
        </w:tabs>
        <w:spacing w:before="120"/>
        <w:ind w:left="284"/>
        <w:jc w:val="both"/>
        <w:rPr>
          <w:rFonts w:ascii="Arial" w:hAnsi="Arial" w:cs="Arial"/>
        </w:rPr>
      </w:pPr>
      <w:r w:rsidRPr="00F35893">
        <w:rPr>
          <w:rFonts w:ascii="Arial" w:hAnsi="Arial" w:cs="Arial"/>
        </w:rPr>
        <w:t>Zlokalizowanie</w:t>
      </w:r>
      <w:r w:rsidR="00F35893">
        <w:rPr>
          <w:rFonts w:ascii="Arial" w:hAnsi="Arial" w:cs="Arial"/>
        </w:rPr>
        <w:t xml:space="preserve"> ww. wariantów realizacji</w:t>
      </w:r>
      <w:r w:rsidRPr="00F35893">
        <w:rPr>
          <w:rFonts w:ascii="Arial" w:hAnsi="Arial" w:cs="Arial"/>
        </w:rPr>
        <w:t xml:space="preserve"> przedsięwzięcia w sąsiedztwie granicy niemieckich wód morza terytorialnego i wyłącznej strefy ekonomicznej może spowodować, że </w:t>
      </w:r>
      <w:r w:rsidRPr="00F35893">
        <w:rPr>
          <w:rFonts w:ascii="Arial" w:hAnsi="Arial" w:cs="Arial"/>
          <w:bCs/>
        </w:rPr>
        <w:t>wymagane będzie przeprowadzenie procedury transgranicznej oceny oddziaływania na środowisko</w:t>
      </w:r>
      <w:r w:rsidRPr="00F35893">
        <w:rPr>
          <w:rFonts w:ascii="Arial" w:hAnsi="Arial" w:cs="Arial"/>
        </w:rPr>
        <w:t xml:space="preserve"> dla tego przedsięwzięcia.</w:t>
      </w:r>
      <w:bookmarkStart w:id="0" w:name="_GoBack"/>
      <w:bookmarkEnd w:id="0"/>
    </w:p>
    <w:p w:rsidR="00592E4C" w:rsidRPr="00BE5FDC" w:rsidRDefault="00592E4C" w:rsidP="00863F1E">
      <w:pPr>
        <w:tabs>
          <w:tab w:val="left" w:pos="284"/>
        </w:tabs>
        <w:spacing w:before="120"/>
        <w:ind w:left="284"/>
        <w:jc w:val="both"/>
        <w:rPr>
          <w:rFonts w:ascii="Arial" w:hAnsi="Arial" w:cs="Arial"/>
          <w:color w:val="2E2014"/>
        </w:rPr>
      </w:pPr>
      <w:r w:rsidRPr="00BE5FDC">
        <w:rPr>
          <w:rFonts w:ascii="Arial" w:hAnsi="Arial" w:cs="Arial"/>
          <w:color w:val="2E2014"/>
        </w:rPr>
        <w:t xml:space="preserve">Lokalizację ww. wariantów realizacji przedsięwzięcia </w:t>
      </w:r>
      <w:r w:rsidR="00862F20" w:rsidRPr="00BE5FDC">
        <w:rPr>
          <w:rFonts w:ascii="Arial" w:hAnsi="Arial" w:cs="Arial"/>
          <w:color w:val="2E2014"/>
        </w:rPr>
        <w:t>przedstawia załączona mapa – Załącznik nr 1 do O</w:t>
      </w:r>
      <w:r w:rsidR="0050323B">
        <w:rPr>
          <w:rFonts w:ascii="Arial" w:hAnsi="Arial" w:cs="Arial"/>
          <w:color w:val="2E2014"/>
        </w:rPr>
        <w:t xml:space="preserve">pisu </w:t>
      </w:r>
      <w:r w:rsidR="00862F20" w:rsidRPr="00BE5FDC">
        <w:rPr>
          <w:rFonts w:ascii="Arial" w:hAnsi="Arial" w:cs="Arial"/>
          <w:color w:val="2E2014"/>
        </w:rPr>
        <w:t>P</w:t>
      </w:r>
      <w:r w:rsidR="0050323B">
        <w:rPr>
          <w:rFonts w:ascii="Arial" w:hAnsi="Arial" w:cs="Arial"/>
          <w:color w:val="2E2014"/>
        </w:rPr>
        <w:t xml:space="preserve">rzedmiotu </w:t>
      </w:r>
      <w:r w:rsidR="00862F20" w:rsidRPr="00BE5FDC">
        <w:rPr>
          <w:rFonts w:ascii="Arial" w:hAnsi="Arial" w:cs="Arial"/>
          <w:color w:val="2E2014"/>
        </w:rPr>
        <w:t>Z</w:t>
      </w:r>
      <w:r w:rsidR="0050323B">
        <w:rPr>
          <w:rFonts w:ascii="Arial" w:hAnsi="Arial" w:cs="Arial"/>
          <w:color w:val="2E2014"/>
        </w:rPr>
        <w:t>amówienia</w:t>
      </w:r>
      <w:r w:rsidR="00862F20" w:rsidRPr="00BE5FDC">
        <w:rPr>
          <w:rFonts w:ascii="Arial" w:hAnsi="Arial" w:cs="Arial"/>
          <w:color w:val="2E2014"/>
        </w:rPr>
        <w:t xml:space="preserve"> - koncepcja przebiegu głębokościowego toru </w:t>
      </w:r>
      <w:proofErr w:type="spellStart"/>
      <w:r w:rsidR="00862F20" w:rsidRPr="00BE5FDC">
        <w:rPr>
          <w:rFonts w:ascii="Arial" w:hAnsi="Arial" w:cs="Arial"/>
          <w:color w:val="2E2014"/>
        </w:rPr>
        <w:t>podejściowego</w:t>
      </w:r>
      <w:proofErr w:type="spellEnd"/>
      <w:r w:rsidR="00862F20" w:rsidRPr="00BE5FDC">
        <w:rPr>
          <w:rFonts w:ascii="Arial" w:hAnsi="Arial" w:cs="Arial"/>
          <w:color w:val="2E2014"/>
        </w:rPr>
        <w:t xml:space="preserve"> do Świnoujścia dla kontenerowców.</w:t>
      </w:r>
    </w:p>
    <w:p w:rsidR="00862F20" w:rsidRPr="00BE5FDC" w:rsidRDefault="00862F20" w:rsidP="00863F1E">
      <w:pPr>
        <w:tabs>
          <w:tab w:val="left" w:pos="284"/>
        </w:tabs>
        <w:spacing w:before="120"/>
        <w:ind w:left="284"/>
        <w:jc w:val="both"/>
        <w:rPr>
          <w:rFonts w:ascii="Arial" w:hAnsi="Arial" w:cs="Arial"/>
          <w:color w:val="2E2014"/>
        </w:rPr>
      </w:pPr>
    </w:p>
    <w:p w:rsidR="00F65AF8" w:rsidRDefault="00592E4C" w:rsidP="00863F1E">
      <w:pPr>
        <w:tabs>
          <w:tab w:val="left" w:pos="284"/>
          <w:tab w:val="num" w:pos="360"/>
        </w:tabs>
        <w:spacing w:before="120"/>
        <w:ind w:left="284" w:hanging="284"/>
        <w:jc w:val="both"/>
        <w:rPr>
          <w:rFonts w:ascii="Arial" w:hAnsi="Arial" w:cs="Arial"/>
        </w:rPr>
      </w:pPr>
      <w:r w:rsidRPr="00BE5FDC">
        <w:rPr>
          <w:rFonts w:ascii="Arial" w:hAnsi="Arial" w:cs="Arial"/>
          <w:color w:val="2E2014"/>
        </w:rPr>
        <w:t>2.</w:t>
      </w:r>
      <w:r w:rsidRPr="00BE5FDC">
        <w:rPr>
          <w:rFonts w:ascii="Arial" w:hAnsi="Arial" w:cs="Arial"/>
          <w:color w:val="2E2014"/>
        </w:rPr>
        <w:tab/>
      </w:r>
      <w:r w:rsidR="00F65AF8" w:rsidRPr="00BE5FDC">
        <w:rPr>
          <w:rFonts w:ascii="Arial" w:hAnsi="Arial" w:cs="Arial"/>
        </w:rPr>
        <w:t>Zgodnie z interpretacją Generalnego Dyrektora Ochrony Środowiska z dnia 10</w:t>
      </w:r>
      <w:r w:rsidR="00863F1E" w:rsidRPr="00BE5FDC">
        <w:rPr>
          <w:rFonts w:ascii="Arial" w:hAnsi="Arial" w:cs="Arial"/>
        </w:rPr>
        <w:t xml:space="preserve"> września</w:t>
      </w:r>
      <w:r w:rsidR="00F65AF8" w:rsidRPr="00BE5FDC">
        <w:rPr>
          <w:rFonts w:ascii="Arial" w:hAnsi="Arial" w:cs="Arial"/>
        </w:rPr>
        <w:t xml:space="preserve"> 2021 r., znak pisma: DOOŚ-WAPiS.400.140.2021.ADN (pismo stanowi </w:t>
      </w:r>
      <w:r w:rsidR="00862F20" w:rsidRPr="00BE5FDC">
        <w:rPr>
          <w:rFonts w:ascii="Arial" w:hAnsi="Arial" w:cs="Arial"/>
        </w:rPr>
        <w:t>Z</w:t>
      </w:r>
      <w:r w:rsidR="00F65AF8" w:rsidRPr="00BE5FDC">
        <w:rPr>
          <w:rFonts w:ascii="Arial" w:hAnsi="Arial" w:cs="Arial"/>
        </w:rPr>
        <w:t xml:space="preserve">ałącznik nr </w:t>
      </w:r>
      <w:r w:rsidR="00862F20" w:rsidRPr="00BE5FDC">
        <w:rPr>
          <w:rFonts w:ascii="Arial" w:hAnsi="Arial" w:cs="Arial"/>
        </w:rPr>
        <w:t xml:space="preserve">2 do </w:t>
      </w:r>
      <w:r w:rsidR="00862F20" w:rsidRPr="00BE5FDC">
        <w:rPr>
          <w:rFonts w:ascii="Arial" w:hAnsi="Arial" w:cs="Arial"/>
        </w:rPr>
        <w:lastRenderedPageBreak/>
        <w:t>O</w:t>
      </w:r>
      <w:r w:rsidR="00F35893">
        <w:rPr>
          <w:rFonts w:ascii="Arial" w:hAnsi="Arial" w:cs="Arial"/>
        </w:rPr>
        <w:t xml:space="preserve">pisu </w:t>
      </w:r>
      <w:r w:rsidR="00862F20" w:rsidRPr="00BE5FDC">
        <w:rPr>
          <w:rFonts w:ascii="Arial" w:hAnsi="Arial" w:cs="Arial"/>
        </w:rPr>
        <w:t>P</w:t>
      </w:r>
      <w:r w:rsidR="00F35893">
        <w:rPr>
          <w:rFonts w:ascii="Arial" w:hAnsi="Arial" w:cs="Arial"/>
        </w:rPr>
        <w:t xml:space="preserve">rzedmiotu </w:t>
      </w:r>
      <w:r w:rsidR="00862F20" w:rsidRPr="00BE5FDC">
        <w:rPr>
          <w:rFonts w:ascii="Arial" w:hAnsi="Arial" w:cs="Arial"/>
        </w:rPr>
        <w:t>Z</w:t>
      </w:r>
      <w:r w:rsidR="00F35893">
        <w:rPr>
          <w:rFonts w:ascii="Arial" w:hAnsi="Arial" w:cs="Arial"/>
        </w:rPr>
        <w:t>amówienia</w:t>
      </w:r>
      <w:r w:rsidR="00F65AF8" w:rsidRPr="00BE5FDC">
        <w:rPr>
          <w:rFonts w:ascii="Arial" w:hAnsi="Arial" w:cs="Arial"/>
        </w:rPr>
        <w:t xml:space="preserve">) kwalifikacja przedsięwzięcia powinna opierać się na podstawie </w:t>
      </w:r>
      <w:r w:rsidR="00F65AF8" w:rsidRPr="00BE5FDC">
        <w:rPr>
          <w:rFonts w:ascii="Arial" w:hAnsi="Arial" w:cs="Arial"/>
          <w:i/>
        </w:rPr>
        <w:t>§ 2 ust. 1 pkt 34</w:t>
      </w:r>
      <w:r w:rsidR="00F65AF8" w:rsidRPr="00BE5FDC">
        <w:rPr>
          <w:rFonts w:ascii="Arial" w:hAnsi="Arial" w:cs="Arial"/>
        </w:rPr>
        <w:t xml:space="preserve"> </w:t>
      </w:r>
      <w:r w:rsidR="00863F1E" w:rsidRPr="00BE5FDC">
        <w:rPr>
          <w:rFonts w:ascii="Arial" w:hAnsi="Arial" w:cs="Arial"/>
          <w:i/>
        </w:rPr>
        <w:t xml:space="preserve">rozporządzenia Rady Ministrów z dnia 10 września 2019 r. </w:t>
      </w:r>
      <w:r w:rsidR="00F35893">
        <w:rPr>
          <w:rFonts w:ascii="Arial" w:hAnsi="Arial" w:cs="Arial"/>
          <w:i/>
        </w:rPr>
        <w:br/>
      </w:r>
      <w:r w:rsidR="00863F1E" w:rsidRPr="00BE5FDC">
        <w:rPr>
          <w:rFonts w:ascii="Arial" w:hAnsi="Arial" w:cs="Arial"/>
          <w:i/>
        </w:rPr>
        <w:t>w sprawie przedsięwzięć mogących znacząco oddziaływać na środowisko (Dz. U. z 2019 r. poz. 1839)</w:t>
      </w:r>
      <w:r w:rsidR="00F35893">
        <w:rPr>
          <w:rFonts w:ascii="Arial" w:hAnsi="Arial" w:cs="Arial"/>
        </w:rPr>
        <w:t xml:space="preserve">, zgodnie </w:t>
      </w:r>
      <w:r w:rsidR="00F65AF8" w:rsidRPr="00BE5FDC">
        <w:rPr>
          <w:rFonts w:ascii="Arial" w:hAnsi="Arial" w:cs="Arial"/>
        </w:rPr>
        <w:t xml:space="preserve">z którym do przedsięwzięć mogących zawsze znacząco oddziaływać na środowisko zalicza się porty lub przystanie morskie w rozumieniu art. 2 pkt 2 ustawy z dnia 20 grudnia 1996 r. o portach i przystaniach morskich (Dz. U. z 2017 r. poz. </w:t>
      </w:r>
      <w:r w:rsidR="00862F20" w:rsidRPr="00BE5FDC">
        <w:rPr>
          <w:rFonts w:ascii="Arial" w:hAnsi="Arial" w:cs="Arial"/>
        </w:rPr>
        <w:t xml:space="preserve">1933 oraz z 2019 r. poz. 1716), </w:t>
      </w:r>
      <w:r w:rsidR="00F65AF8" w:rsidRPr="00BE5FDC">
        <w:rPr>
          <w:rFonts w:ascii="Arial" w:hAnsi="Arial" w:cs="Arial"/>
        </w:rPr>
        <w:t>do obsługi statków o nośności większej niż 1350 t, albo w powiązaniu z tym przepisem.</w:t>
      </w:r>
    </w:p>
    <w:p w:rsidR="00BE5FDC" w:rsidRPr="00BE5FDC" w:rsidRDefault="00BE5FDC" w:rsidP="00863F1E">
      <w:pPr>
        <w:tabs>
          <w:tab w:val="left" w:pos="284"/>
          <w:tab w:val="num" w:pos="360"/>
        </w:tabs>
        <w:spacing w:before="120"/>
        <w:ind w:left="284" w:hanging="284"/>
        <w:jc w:val="both"/>
        <w:rPr>
          <w:rFonts w:ascii="Arial" w:hAnsi="Arial" w:cs="Arial"/>
        </w:rPr>
      </w:pPr>
    </w:p>
    <w:p w:rsidR="00863F1E" w:rsidRPr="00BE5FDC" w:rsidRDefault="00863F1E" w:rsidP="00863F1E">
      <w:pPr>
        <w:tabs>
          <w:tab w:val="left" w:pos="284"/>
          <w:tab w:val="num" w:pos="360"/>
        </w:tabs>
        <w:spacing w:before="120"/>
        <w:ind w:left="284" w:hanging="284"/>
        <w:jc w:val="both"/>
        <w:rPr>
          <w:rFonts w:ascii="Arial" w:hAnsi="Arial" w:cs="Arial"/>
        </w:rPr>
      </w:pPr>
      <w:r w:rsidRPr="00BE5FDC">
        <w:rPr>
          <w:rFonts w:ascii="Arial" w:hAnsi="Arial" w:cs="Arial"/>
        </w:rPr>
        <w:t>3.</w:t>
      </w:r>
      <w:r w:rsidRPr="00BE5FDC">
        <w:rPr>
          <w:rFonts w:ascii="Arial" w:hAnsi="Arial" w:cs="Arial"/>
        </w:rPr>
        <w:tab/>
      </w:r>
      <w:r w:rsidRPr="00BE5FDC">
        <w:rPr>
          <w:rFonts w:ascii="Arial" w:hAnsi="Arial" w:cs="Arial"/>
          <w:i/>
        </w:rPr>
        <w:t>KIP</w:t>
      </w:r>
      <w:r w:rsidRPr="00BE5FDC">
        <w:rPr>
          <w:rFonts w:ascii="Arial" w:hAnsi="Arial" w:cs="Arial"/>
        </w:rPr>
        <w:t xml:space="preserve"> powinien</w:t>
      </w:r>
      <w:r w:rsidR="00F65AF8" w:rsidRPr="00BE5FDC">
        <w:rPr>
          <w:rFonts w:ascii="Arial" w:hAnsi="Arial" w:cs="Arial"/>
        </w:rPr>
        <w:t xml:space="preserve"> zawierać informacje przewidziane w </w:t>
      </w:r>
      <w:r w:rsidR="00F65AF8" w:rsidRPr="00BE5FDC">
        <w:rPr>
          <w:rFonts w:ascii="Arial" w:hAnsi="Arial" w:cs="Arial"/>
          <w:i/>
        </w:rPr>
        <w:t>art. 62a ustawy z dnia 3 października 2008 roku o udostępnianiu informacji o środowisku i jego ochronie, udziale społeczeństwa w ochronie środowiska oraz o ocenach oddzi</w:t>
      </w:r>
      <w:r w:rsidRPr="00BE5FDC">
        <w:rPr>
          <w:rFonts w:ascii="Arial" w:hAnsi="Arial" w:cs="Arial"/>
          <w:i/>
        </w:rPr>
        <w:t xml:space="preserve">aływania na środowisko (Dz. U. z </w:t>
      </w:r>
      <w:r w:rsidR="00F65AF8" w:rsidRPr="00BE5FDC">
        <w:rPr>
          <w:rFonts w:ascii="Arial" w:hAnsi="Arial" w:cs="Arial"/>
          <w:i/>
        </w:rPr>
        <w:t xml:space="preserve">2021 </w:t>
      </w:r>
      <w:r w:rsidRPr="00BE5FDC">
        <w:rPr>
          <w:rFonts w:ascii="Arial" w:hAnsi="Arial" w:cs="Arial"/>
          <w:i/>
        </w:rPr>
        <w:t xml:space="preserve">r. poz. 247, </w:t>
      </w:r>
      <w:r w:rsidR="00F65AF8" w:rsidRPr="00BE5FDC">
        <w:rPr>
          <w:rFonts w:ascii="Arial" w:hAnsi="Arial" w:cs="Arial"/>
          <w:i/>
        </w:rPr>
        <w:t>z późn.zm.)</w:t>
      </w:r>
      <w:r w:rsidR="00F65AF8" w:rsidRPr="00BE5FDC">
        <w:rPr>
          <w:rFonts w:ascii="Arial" w:hAnsi="Arial" w:cs="Arial"/>
        </w:rPr>
        <w:t xml:space="preserve">, wraz z opisem przyrodniczym obszaru realizacji przedsięwzięcia </w:t>
      </w:r>
      <w:r w:rsidRPr="00BE5FDC">
        <w:rPr>
          <w:rFonts w:ascii="Arial" w:hAnsi="Arial" w:cs="Arial"/>
        </w:rPr>
        <w:t xml:space="preserve">przedstawionym w oparciu o dostępne - publikowane bądź niepublikowane dane naukowe / literaturowe (bez konieczności wykonania prac terenowych), w szczególności </w:t>
      </w:r>
      <w:r w:rsidRPr="00BE5FDC">
        <w:rPr>
          <w:rFonts w:ascii="Arial" w:hAnsi="Arial" w:cs="Arial"/>
          <w:i/>
        </w:rPr>
        <w:t xml:space="preserve">KIP </w:t>
      </w:r>
      <w:r w:rsidRPr="00BE5FDC">
        <w:rPr>
          <w:rFonts w:ascii="Arial" w:hAnsi="Arial" w:cs="Arial"/>
        </w:rPr>
        <w:t>powinien przedstawiać:</w:t>
      </w:r>
    </w:p>
    <w:p w:rsidR="00F35893" w:rsidRPr="00AA4062" w:rsidRDefault="00F35893" w:rsidP="00F35893">
      <w:pPr>
        <w:pStyle w:val="Default"/>
        <w:numPr>
          <w:ilvl w:val="0"/>
          <w:numId w:val="1"/>
        </w:numPr>
        <w:tabs>
          <w:tab w:val="clear" w:pos="1069"/>
          <w:tab w:val="num" w:pos="612"/>
        </w:tabs>
        <w:spacing w:before="120"/>
        <w:ind w:left="568" w:hanging="284"/>
        <w:jc w:val="both"/>
        <w:rPr>
          <w:sz w:val="22"/>
          <w:szCs w:val="22"/>
        </w:rPr>
      </w:pPr>
      <w:r w:rsidRPr="00AA4062">
        <w:rPr>
          <w:sz w:val="22"/>
          <w:szCs w:val="22"/>
        </w:rPr>
        <w:t xml:space="preserve">informacje o środowisku przyrodniczym, gatunkach roślin, zwierząt i siedlisk przyrodniczych, w szczególności chronionych, cennych i rzadkich - występujących </w:t>
      </w:r>
      <w:r>
        <w:rPr>
          <w:sz w:val="22"/>
          <w:szCs w:val="22"/>
        </w:rPr>
        <w:t xml:space="preserve">na </w:t>
      </w:r>
      <w:r w:rsidRPr="00AA4062">
        <w:rPr>
          <w:sz w:val="22"/>
          <w:szCs w:val="22"/>
        </w:rPr>
        <w:t>obszarze morskim objętym realizacj</w:t>
      </w:r>
      <w:r>
        <w:rPr>
          <w:sz w:val="22"/>
          <w:szCs w:val="22"/>
        </w:rPr>
        <w:t>ą</w:t>
      </w:r>
      <w:r w:rsidRPr="00AA4062">
        <w:rPr>
          <w:sz w:val="22"/>
          <w:szCs w:val="22"/>
        </w:rPr>
        <w:t xml:space="preserve"> przedsięwzięcia, a także w jego najbliższym sąsiedztwie,</w:t>
      </w:r>
    </w:p>
    <w:p w:rsidR="00F35893" w:rsidRPr="00AA4062" w:rsidRDefault="00F35893" w:rsidP="00F35893">
      <w:pPr>
        <w:pStyle w:val="Default"/>
        <w:numPr>
          <w:ilvl w:val="0"/>
          <w:numId w:val="1"/>
        </w:numPr>
        <w:tabs>
          <w:tab w:val="clear" w:pos="1069"/>
          <w:tab w:val="num" w:pos="612"/>
        </w:tabs>
        <w:ind w:left="567" w:hanging="283"/>
        <w:jc w:val="both"/>
        <w:rPr>
          <w:sz w:val="22"/>
          <w:szCs w:val="22"/>
        </w:rPr>
      </w:pPr>
      <w:r w:rsidRPr="00AA4062">
        <w:rPr>
          <w:sz w:val="22"/>
          <w:szCs w:val="22"/>
        </w:rPr>
        <w:t>opis form ochrony przyrody, w tym obszarów Natura 2000 obejmujących lub sąsiadujących z obszarem realizacji przedsięwzięcia, wraz z załącznikami mapowym przedstawiającym ich lokalizację,</w:t>
      </w:r>
    </w:p>
    <w:p w:rsidR="00F35893" w:rsidRPr="00AA4062" w:rsidRDefault="00F35893" w:rsidP="00F35893">
      <w:pPr>
        <w:pStyle w:val="Default"/>
        <w:numPr>
          <w:ilvl w:val="0"/>
          <w:numId w:val="1"/>
        </w:numPr>
        <w:tabs>
          <w:tab w:val="clear" w:pos="1069"/>
          <w:tab w:val="num" w:pos="612"/>
        </w:tabs>
        <w:ind w:left="567" w:hanging="283"/>
        <w:jc w:val="both"/>
        <w:rPr>
          <w:sz w:val="22"/>
          <w:szCs w:val="22"/>
        </w:rPr>
      </w:pPr>
      <w:r w:rsidRPr="00AA4062">
        <w:rPr>
          <w:sz w:val="22"/>
          <w:szCs w:val="22"/>
        </w:rPr>
        <w:t xml:space="preserve">opis wpływu realizacji przedsięwzięcia na środowisko i obszary Natura 2000, a także określenie wpływu tych działań w odniesieniu do zapisów istniejących </w:t>
      </w:r>
      <w:r>
        <w:rPr>
          <w:sz w:val="22"/>
          <w:szCs w:val="22"/>
        </w:rPr>
        <w:br/>
      </w:r>
      <w:r w:rsidRPr="00AA4062">
        <w:rPr>
          <w:sz w:val="22"/>
          <w:szCs w:val="22"/>
        </w:rPr>
        <w:t>i pr</w:t>
      </w:r>
      <w:r>
        <w:rPr>
          <w:sz w:val="22"/>
          <w:szCs w:val="22"/>
        </w:rPr>
        <w:t>ojektowanych krajowych i państw</w:t>
      </w:r>
      <w:r w:rsidRPr="00AA4062">
        <w:rPr>
          <w:sz w:val="22"/>
          <w:szCs w:val="22"/>
        </w:rPr>
        <w:t xml:space="preserve"> sąsiadujących z obszarem – dokumentów dotyczących wyznaczonych form ochrony przyrody,</w:t>
      </w:r>
    </w:p>
    <w:p w:rsidR="00F35893" w:rsidRPr="00AA4062" w:rsidRDefault="00F35893" w:rsidP="00F35893">
      <w:pPr>
        <w:pStyle w:val="Default"/>
        <w:numPr>
          <w:ilvl w:val="0"/>
          <w:numId w:val="1"/>
        </w:numPr>
        <w:tabs>
          <w:tab w:val="clear" w:pos="1069"/>
          <w:tab w:val="num" w:pos="612"/>
        </w:tabs>
        <w:ind w:left="567" w:hanging="283"/>
        <w:jc w:val="both"/>
        <w:rPr>
          <w:sz w:val="22"/>
          <w:szCs w:val="22"/>
        </w:rPr>
      </w:pPr>
      <w:r w:rsidRPr="00AA4062">
        <w:rPr>
          <w:sz w:val="22"/>
          <w:szCs w:val="22"/>
        </w:rPr>
        <w:t>opis rozwiązań chroniących środowisko na etapie budowy i eksploatacji przedsięwzięcia,</w:t>
      </w:r>
    </w:p>
    <w:p w:rsidR="00F35893" w:rsidRPr="00AA4062" w:rsidRDefault="00F35893" w:rsidP="00F35893">
      <w:pPr>
        <w:pStyle w:val="Default"/>
        <w:numPr>
          <w:ilvl w:val="0"/>
          <w:numId w:val="1"/>
        </w:numPr>
        <w:tabs>
          <w:tab w:val="clear" w:pos="1069"/>
          <w:tab w:val="num" w:pos="612"/>
        </w:tabs>
        <w:ind w:left="567" w:hanging="283"/>
        <w:jc w:val="both"/>
        <w:rPr>
          <w:sz w:val="22"/>
          <w:szCs w:val="22"/>
        </w:rPr>
      </w:pPr>
      <w:r w:rsidRPr="00AA4062">
        <w:rPr>
          <w:sz w:val="22"/>
          <w:szCs w:val="22"/>
        </w:rPr>
        <w:t>analizę oddziaływania na środowisko z uwzględnieniem potrzeb dotyczących przystosowania do zmian klimatu i łagodzenia tych zmian, a także odporności na klęski żywiołowe oraz dokonaną ocenę przedsięwzięcia w odniesieniu do zapisów Ramowej Dyrektywy Wodnej EU i Dyrektywy Ramowej w sprawie strategii morskiej (wpływ na stan jednolitych części wód i na osiągnię</w:t>
      </w:r>
      <w:r>
        <w:rPr>
          <w:sz w:val="22"/>
          <w:szCs w:val="22"/>
        </w:rPr>
        <w:t>cie dobrego stanu wód) oraz</w:t>
      </w:r>
      <w:r w:rsidRPr="00AA4062">
        <w:rPr>
          <w:sz w:val="22"/>
          <w:szCs w:val="22"/>
        </w:rPr>
        <w:t xml:space="preserve"> programu ochrony wód morskich,</w:t>
      </w:r>
    </w:p>
    <w:p w:rsidR="00F35893" w:rsidRDefault="00F35893" w:rsidP="00F35893">
      <w:pPr>
        <w:pStyle w:val="Default"/>
        <w:numPr>
          <w:ilvl w:val="0"/>
          <w:numId w:val="1"/>
        </w:numPr>
        <w:tabs>
          <w:tab w:val="clear" w:pos="1069"/>
          <w:tab w:val="num" w:pos="612"/>
        </w:tabs>
        <w:ind w:left="567" w:hanging="283"/>
        <w:jc w:val="both"/>
        <w:rPr>
          <w:sz w:val="22"/>
          <w:szCs w:val="22"/>
        </w:rPr>
      </w:pPr>
      <w:r w:rsidRPr="00AA4062">
        <w:rPr>
          <w:sz w:val="22"/>
          <w:szCs w:val="22"/>
        </w:rPr>
        <w:t>opis i informacje o możliwości wystąpienia transgranicznego oddziaływania przedsięwzięcia na elementy środowiska i obszary chronione krajów sąsiednich, zlokalizowane w sąsiedztwie obszaru realizacji przedsięwzięcia.</w:t>
      </w:r>
    </w:p>
    <w:p w:rsidR="00862F20" w:rsidRPr="00BE5FDC" w:rsidRDefault="00862F20" w:rsidP="00862F20">
      <w:pPr>
        <w:pStyle w:val="Default"/>
        <w:jc w:val="both"/>
        <w:rPr>
          <w:sz w:val="22"/>
          <w:szCs w:val="22"/>
        </w:rPr>
      </w:pPr>
      <w:r w:rsidRPr="00BE5FDC">
        <w:rPr>
          <w:sz w:val="22"/>
          <w:szCs w:val="22"/>
        </w:rPr>
        <w:t>W opracowanej Karcie Informacyjnej Przedsięwzięcia oraz pozostałych niezbędnych dokumentach należy zawrzeć powyższe informacje zarówno dla Wariantu I jak i Wariantu II.</w:t>
      </w:r>
    </w:p>
    <w:p w:rsidR="00862F20" w:rsidRPr="00BE5FDC" w:rsidRDefault="00862F20" w:rsidP="00862F20">
      <w:pPr>
        <w:pStyle w:val="Default"/>
        <w:ind w:left="567"/>
        <w:jc w:val="both"/>
        <w:rPr>
          <w:sz w:val="22"/>
          <w:szCs w:val="22"/>
        </w:rPr>
      </w:pPr>
    </w:p>
    <w:p w:rsidR="00F65AF8" w:rsidRPr="00BE5FDC" w:rsidRDefault="00CC53A1" w:rsidP="00CC53A1">
      <w:pPr>
        <w:pStyle w:val="Default"/>
        <w:tabs>
          <w:tab w:val="left" w:pos="284"/>
        </w:tabs>
        <w:spacing w:before="120"/>
        <w:ind w:left="284" w:hanging="284"/>
        <w:jc w:val="both"/>
        <w:rPr>
          <w:sz w:val="22"/>
          <w:szCs w:val="22"/>
        </w:rPr>
      </w:pPr>
      <w:r w:rsidRPr="00BE5FDC">
        <w:rPr>
          <w:color w:val="auto"/>
          <w:sz w:val="22"/>
          <w:szCs w:val="22"/>
        </w:rPr>
        <w:t>4.</w:t>
      </w:r>
      <w:r w:rsidRPr="00BE5FDC">
        <w:rPr>
          <w:color w:val="auto"/>
          <w:sz w:val="22"/>
          <w:szCs w:val="22"/>
        </w:rPr>
        <w:tab/>
      </w:r>
      <w:r w:rsidR="00F65AF8" w:rsidRPr="00BE5FDC">
        <w:rPr>
          <w:sz w:val="22"/>
          <w:szCs w:val="22"/>
        </w:rPr>
        <w:t xml:space="preserve">Wykonawca </w:t>
      </w:r>
      <w:r w:rsidR="00F65AF8" w:rsidRPr="00BE5FDC">
        <w:rPr>
          <w:i/>
          <w:sz w:val="22"/>
          <w:szCs w:val="22"/>
        </w:rPr>
        <w:t>KIP</w:t>
      </w:r>
      <w:r w:rsidR="00F65AF8" w:rsidRPr="00BE5FDC">
        <w:rPr>
          <w:sz w:val="22"/>
          <w:szCs w:val="22"/>
        </w:rPr>
        <w:t xml:space="preserve"> </w:t>
      </w:r>
      <w:r w:rsidRPr="00BE5FDC">
        <w:rPr>
          <w:sz w:val="22"/>
          <w:szCs w:val="22"/>
        </w:rPr>
        <w:t xml:space="preserve">będzie zobowiązany do bieżącej </w:t>
      </w:r>
      <w:r w:rsidR="00F65AF8" w:rsidRPr="00BE5FDC">
        <w:rPr>
          <w:sz w:val="22"/>
          <w:szCs w:val="22"/>
        </w:rPr>
        <w:t xml:space="preserve">współpracy </w:t>
      </w:r>
      <w:r w:rsidRPr="00BE5FDC">
        <w:rPr>
          <w:sz w:val="22"/>
          <w:szCs w:val="22"/>
        </w:rPr>
        <w:t xml:space="preserve">z Zamawiającym </w:t>
      </w:r>
      <w:r w:rsidR="00862F20" w:rsidRPr="00BE5FDC">
        <w:rPr>
          <w:sz w:val="22"/>
          <w:szCs w:val="22"/>
        </w:rPr>
        <w:br/>
      </w:r>
      <w:r w:rsidR="00F65AF8" w:rsidRPr="00BE5FDC">
        <w:rPr>
          <w:sz w:val="22"/>
          <w:szCs w:val="22"/>
        </w:rPr>
        <w:t>i doradztwa merytorycznego na etapie wszczętego postępowa</w:t>
      </w:r>
      <w:r w:rsidRPr="00BE5FDC">
        <w:rPr>
          <w:sz w:val="22"/>
          <w:szCs w:val="22"/>
        </w:rPr>
        <w:t>nia w sprawie uzyskania decyzji</w:t>
      </w:r>
      <w:r w:rsidR="00862F20" w:rsidRPr="00BE5FDC">
        <w:rPr>
          <w:sz w:val="22"/>
          <w:szCs w:val="22"/>
        </w:rPr>
        <w:t xml:space="preserve"> </w:t>
      </w:r>
      <w:r w:rsidR="00F65AF8" w:rsidRPr="00BE5FDC">
        <w:rPr>
          <w:sz w:val="22"/>
          <w:szCs w:val="22"/>
        </w:rPr>
        <w:t>o środowiskowych uwaru</w:t>
      </w:r>
      <w:r w:rsidRPr="00BE5FDC">
        <w:rPr>
          <w:sz w:val="22"/>
          <w:szCs w:val="22"/>
        </w:rPr>
        <w:t>nkowaniach dla ww. przedsięwzięcia</w:t>
      </w:r>
      <w:r w:rsidR="00F65AF8" w:rsidRPr="00BE5FDC">
        <w:rPr>
          <w:sz w:val="22"/>
          <w:szCs w:val="22"/>
        </w:rPr>
        <w:t>, w tym udzielanie odpowiedzi, usunięcia nieprawidłowości w przedł</w:t>
      </w:r>
      <w:r w:rsidRPr="00BE5FDC">
        <w:rPr>
          <w:sz w:val="22"/>
          <w:szCs w:val="22"/>
        </w:rPr>
        <w:t>ożonej dokumentacji, uzupełnień</w:t>
      </w:r>
      <w:r w:rsidRPr="00BE5FDC">
        <w:rPr>
          <w:sz w:val="22"/>
          <w:szCs w:val="22"/>
        </w:rPr>
        <w:br/>
      </w:r>
      <w:r w:rsidR="00F65AF8" w:rsidRPr="00BE5FDC">
        <w:rPr>
          <w:sz w:val="22"/>
          <w:szCs w:val="22"/>
        </w:rPr>
        <w:t xml:space="preserve">i wyjaśnień na wezwania </w:t>
      </w:r>
      <w:r w:rsidRPr="00BE5FDC">
        <w:rPr>
          <w:sz w:val="22"/>
          <w:szCs w:val="22"/>
        </w:rPr>
        <w:t>Regionalnego Dyrektora Ochrony Środowiska w Szczecinie</w:t>
      </w:r>
      <w:r w:rsidRPr="00BE5FDC">
        <w:rPr>
          <w:sz w:val="22"/>
          <w:szCs w:val="22"/>
        </w:rPr>
        <w:br/>
        <w:t xml:space="preserve">- </w:t>
      </w:r>
      <w:r w:rsidR="00F65AF8" w:rsidRPr="00BE5FDC">
        <w:rPr>
          <w:sz w:val="22"/>
          <w:szCs w:val="22"/>
        </w:rPr>
        <w:t xml:space="preserve">w związku z procedurą </w:t>
      </w:r>
      <w:r w:rsidRPr="00BE5FDC">
        <w:rPr>
          <w:sz w:val="22"/>
          <w:szCs w:val="22"/>
        </w:rPr>
        <w:t xml:space="preserve">mającą na celu </w:t>
      </w:r>
      <w:r w:rsidR="00F65AF8" w:rsidRPr="00BE5FDC">
        <w:rPr>
          <w:sz w:val="22"/>
          <w:szCs w:val="22"/>
        </w:rPr>
        <w:t>ustaleni</w:t>
      </w:r>
      <w:r w:rsidRPr="00BE5FDC">
        <w:rPr>
          <w:sz w:val="22"/>
          <w:szCs w:val="22"/>
        </w:rPr>
        <w:t>e</w:t>
      </w:r>
      <w:r w:rsidR="00F65AF8" w:rsidRPr="00BE5FDC">
        <w:rPr>
          <w:sz w:val="22"/>
          <w:szCs w:val="22"/>
        </w:rPr>
        <w:t xml:space="preserve"> zakresu raportu o oddziaływania przedsięwzięcia na środowisko.</w:t>
      </w:r>
    </w:p>
    <w:p w:rsidR="00CC53A1" w:rsidRPr="00BE5FDC" w:rsidRDefault="00CC53A1" w:rsidP="00CC53A1">
      <w:pPr>
        <w:pStyle w:val="Default"/>
        <w:tabs>
          <w:tab w:val="left" w:pos="284"/>
        </w:tabs>
        <w:spacing w:before="120"/>
        <w:ind w:left="284" w:hanging="284"/>
        <w:jc w:val="both"/>
        <w:rPr>
          <w:sz w:val="22"/>
          <w:szCs w:val="22"/>
        </w:rPr>
      </w:pPr>
    </w:p>
    <w:p w:rsidR="00CC53A1" w:rsidRDefault="00CC53A1" w:rsidP="00CC53A1">
      <w:pPr>
        <w:pStyle w:val="Default"/>
        <w:tabs>
          <w:tab w:val="left" w:pos="284"/>
        </w:tabs>
        <w:spacing w:before="120"/>
        <w:ind w:left="284" w:hanging="284"/>
        <w:jc w:val="both"/>
        <w:rPr>
          <w:sz w:val="22"/>
          <w:szCs w:val="22"/>
        </w:rPr>
      </w:pPr>
    </w:p>
    <w:p w:rsidR="008C3B23" w:rsidRPr="00F43C7B" w:rsidRDefault="008C3B23" w:rsidP="007A6890">
      <w:pPr>
        <w:pStyle w:val="Default"/>
        <w:tabs>
          <w:tab w:val="left" w:pos="0"/>
        </w:tabs>
        <w:spacing w:before="120"/>
        <w:jc w:val="both"/>
        <w:rPr>
          <w:sz w:val="22"/>
          <w:szCs w:val="22"/>
        </w:rPr>
      </w:pPr>
    </w:p>
    <w:sectPr w:rsidR="008C3B23" w:rsidRPr="00F43C7B" w:rsidSect="00F43C7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2718"/>
    <w:multiLevelType w:val="hybridMultilevel"/>
    <w:tmpl w:val="81FAE32C"/>
    <w:lvl w:ilvl="0" w:tplc="CBE48E0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6797CC6"/>
    <w:multiLevelType w:val="hybridMultilevel"/>
    <w:tmpl w:val="12A803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8E0898"/>
    <w:multiLevelType w:val="hybridMultilevel"/>
    <w:tmpl w:val="81FAE32C"/>
    <w:lvl w:ilvl="0" w:tplc="CBE48E0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7DDC4571"/>
    <w:multiLevelType w:val="hybridMultilevel"/>
    <w:tmpl w:val="A5ECFE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F8"/>
    <w:rsid w:val="00306D71"/>
    <w:rsid w:val="003B0E2B"/>
    <w:rsid w:val="00402E74"/>
    <w:rsid w:val="0050323B"/>
    <w:rsid w:val="00592E4C"/>
    <w:rsid w:val="006679A9"/>
    <w:rsid w:val="00685919"/>
    <w:rsid w:val="00753E1E"/>
    <w:rsid w:val="007A6890"/>
    <w:rsid w:val="00862F20"/>
    <w:rsid w:val="00863F1E"/>
    <w:rsid w:val="008C3B23"/>
    <w:rsid w:val="00BE5FDC"/>
    <w:rsid w:val="00C82699"/>
    <w:rsid w:val="00CA29A0"/>
    <w:rsid w:val="00CC53A1"/>
    <w:rsid w:val="00CD69DB"/>
    <w:rsid w:val="00E97E2D"/>
    <w:rsid w:val="00ED3EAF"/>
    <w:rsid w:val="00F35893"/>
    <w:rsid w:val="00F43C7B"/>
    <w:rsid w:val="00F65AF8"/>
    <w:rsid w:val="00F753A5"/>
    <w:rsid w:val="00FA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AF8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F65AF8"/>
    <w:pPr>
      <w:autoSpaceDE w:val="0"/>
      <w:autoSpaceDN w:val="0"/>
    </w:pPr>
    <w:rPr>
      <w:rFonts w:ascii="Arial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ED3EA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D3E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E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A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3E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3E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3EAF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3E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3EAF"/>
    <w:rPr>
      <w:rFonts w:ascii="Calibri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AF8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F65AF8"/>
    <w:pPr>
      <w:autoSpaceDE w:val="0"/>
      <w:autoSpaceDN w:val="0"/>
    </w:pPr>
    <w:rPr>
      <w:rFonts w:ascii="Arial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ED3EA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D3E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E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A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3E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3E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3EAF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3E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3EAF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927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Zych, Andrzej</dc:creator>
  <cp:lastModifiedBy>Chendyńska, Marta</cp:lastModifiedBy>
  <cp:revision>12</cp:revision>
  <cp:lastPrinted>2021-11-15T12:41:00Z</cp:lastPrinted>
  <dcterms:created xsi:type="dcterms:W3CDTF">2021-11-15T13:45:00Z</dcterms:created>
  <dcterms:modified xsi:type="dcterms:W3CDTF">2021-11-19T09:21:00Z</dcterms:modified>
</cp:coreProperties>
</file>